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Техническое задание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12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Услуги по поставке оригинальных картриджей(драм-картриджей,чипов) и их  заправке и восстановлению  для </w:t>
      </w:r>
    </w:p>
    <w:p>
      <w:pPr>
        <w:pStyle w:val="Normal"/>
        <w:spacing w:lineRule="exact" w:line="240" w:before="0" w:after="120"/>
        <w:ind w:left="0" w:right="0" w:firstLine="709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ОАО "Завод Буревестник"</w:t>
      </w:r>
    </w:p>
    <w:p>
      <w:pPr>
        <w:pStyle w:val="Normal"/>
        <w:spacing w:lineRule="exact" w:line="240" w:before="0" w:after="120"/>
        <w:ind w:left="0" w:right="0" w:firstLine="709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</w:r>
    </w:p>
    <w:p>
      <w:pPr>
        <w:pStyle w:val="Style16"/>
        <w:spacing w:lineRule="exact" w:line="240" w:before="0" w:after="12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Style w:val="Style13"/>
          <w:rFonts w:eastAsia="Times New Roman" w:cs="Times New Roman" w:ascii="yandex-sans" w:hAnsi="yandex-sans"/>
          <w:b/>
          <w:bCs/>
          <w:i w:val="false"/>
          <w:caps w:val="false"/>
          <w:smallCaps w:val="false"/>
          <w:color w:val="000000"/>
          <w:spacing w:val="0"/>
          <w:sz w:val="23"/>
          <w:shd w:fill="FFFFFF" w:val="clear"/>
        </w:rPr>
        <w:t>Требования к техническим и функциональным характеристикам оригинальных картриджей: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Не допускается поставка картриджей следующих разновидностей: эквивалентные (если указано иное), поддельные, повторно-заправленные, восстановленные, контрафактные, SavePrint, а также бывшие в эксплуатации и с внесенными конструктивными изменениями.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Под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оригинальными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 понимаются картриджи, выпущенные производителем оргтехники.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Необходимость использования оригинальных картриджей обусловлена тем, что печатающие устройства Заказчика находятся на гарантийном обслуживании. Поставка не оригинальных расходных материалов (картриджей;драм-картриджей;чипов) невозможна.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Картриджи, произведенные по оригинальной технологии из собственных материалов на собственных производственных мощностях под собственным товарным знаком любым производителем кроме производителя оборудования, а также производителем другого печатного оборудования по отношению к рассматриваемому, являются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эквивалентными (совместимыми)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. Под расходными материалами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SavePrint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 понимаются восстановленные в заводских условиях отработавшие свой ресурс оригинальные расходные материалы. Под 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не оригинальными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картриджами понимаются расходные материалы, изготовленные не производителями оргтехники, которые полностью имитируют фирменную упаковку, цвет и маркировку оригинального картриджа и используют товарный знак производителя оборудования, либо которые используют оригинальную упаковку производителя (так называемые перепакованные картриджи), также восстановленные и вторично заправленные оригинальные картриджи, либо расходные материалы, выпущенные нелегально, выдаваемые при этом за оригинальные картриджи. Товары должны соответствовать функциональным характеристикам, установленным производителем для поставляемых товаров.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В случае необходимости Заказчик имеет право потребовать от Поставщика опись серийных номеров предлагаемых для поставки картриджей, а также промаркированную печатью организации упаковку поставляемых картриджей.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Качество поставляемых расходных материалов определяется его соответствием техническим характеристикам соответствующего оборудования печати и должно соответствовать требованиям ГОСТ 13.0.002-84, ГОСТ 13.2.001-01, ГОСТ 13.2.013-93, ГОСТ 13.2.014-01, ГОСТ 13.2.015-01. Ресурс печати всех расходных материалов должен соответствовать стандартам ISO/IEC 19752, 19798, 24711. 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Конкретные характеристики, которым должен соответствовать предлагаемый к поставке товар, указаны в таблице №1.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>
      <w:pPr>
        <w:pStyle w:val="Style16"/>
        <w:shd w:val="clear" w:fill="FFFFFF"/>
        <w:spacing w:before="0" w:after="58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таблица №1</w:t>
      </w:r>
    </w:p>
    <w:tbl>
      <w:tblPr>
        <w:tblW w:w="9188" w:type="dxa"/>
        <w:jc w:val="lef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527"/>
        <w:gridCol w:w="5223"/>
        <w:gridCol w:w="1300"/>
        <w:gridCol w:w="1137"/>
      </w:tblGrid>
      <w:tr>
        <w:trPr>
          <w:trHeight w:val="568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1"/>
                <w:szCs w:val="21"/>
                <w:shd w:fill="FFFFFF" w:val="clear"/>
              </w:rPr>
              <w:t>Наименование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Описание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Начальная (мах) цена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с НДС </w:t>
            </w:r>
            <w:r>
              <w:rPr>
                <w:rFonts w:ascii="Times New Roman" w:hAnsi="Times New Roman"/>
                <w:sz w:val="22"/>
                <w:szCs w:val="22"/>
              </w:rPr>
              <w:t>(руб/шт)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>Начальная (мах)цена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1"/>
                <w:szCs w:val="21"/>
              </w:rPr>
              <w:t xml:space="preserve">без НДС </w:t>
            </w:r>
            <w:r>
              <w:rPr>
                <w:rFonts w:ascii="Times New Roman" w:hAnsi="Times New Roman"/>
                <w:sz w:val="22"/>
                <w:szCs w:val="22"/>
              </w:rPr>
              <w:t>(руб/шт)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тип.1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Brother HL-2230/2240/2250/2270 / DCP-7060/7065/7070 / MFC-7360/7860, ресурс печати должен быть не менее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2 600 стр. А 4 при 5% заполнении, цвет должен быть черный, технология печати должна быть лазерная; чип, 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2890,00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2449,15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 тип 2 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H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L-2132R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DCP -7057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не более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1000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стр. 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4 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bookmarkStart w:id="0" w:name="__DdeLink__1046_2102805190"/>
            <w:bookmarkEnd w:id="0"/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тестировании/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2890,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>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2449,15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>Картридж тип 3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HP LJ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-1160/1320/3390/3392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не более 2500 стр. 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4 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тестировании/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4 200,00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3559,32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4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HP LJ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-1320/3390/3392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6000 c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тр. 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4 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4406,78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5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HL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-L2300D/L2340DWR/ DCP-L2500DR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2600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стр.А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4 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3410,00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2889,83</w:t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6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SCX-4200/4220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3000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стр.А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4 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4890,00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4144,07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7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Картридж оригинальный для аппаратов 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HP LJ 1010/1012/1015/1020/1022/3015/3020/3030/3050/3052/3055/M1005/M1319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не более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2000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стр. 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3217,00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2726,27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8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 для аппаратов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 xml:space="preserve">EcoSys M3040/3540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>не более 12500 стр.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 оригинальный для аппаратов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5900,00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5000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9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для аппаратов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ML-2855/SCX-4824/4826/4828 5000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стр.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Style16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5594,00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4740,68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10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для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 xml:space="preserve">аппаратов 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 xml:space="preserve">Phaser 3100MFP 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>6000стр А4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6853,00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5807,63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11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для аппаратов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HL-1110/1112 DCP-1510/1512  MFC-1810/1815 1000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стр.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2890,00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2449,15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12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для аппаратов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 xml:space="preserve">HP LJ Pro P1566/P1606/M1536  2100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 xml:space="preserve">стр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en-US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3427,00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2904,24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13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eastAsia="Times New Roman" w:cs="Times New Roman"/>
                <w:color w:val="00000A"/>
                <w:spacing w:val="0"/>
                <w:highlight w:val="white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для аппарата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SCX -4300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2000стр 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A"/>
                <w:spacing w:val="0"/>
                <w:sz w:val="21"/>
                <w:szCs w:val="21"/>
                <w:highlight w:val="white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4600,00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3898,31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  <w:lang w:val="ru-RU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>Картридж тип 14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к аппарату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ML-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1660/1665/1860/1865/1867 1500 стр 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3450,00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2923,73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15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к аппарату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 xml:space="preserve">HP LJ 2014/2015/2727  7000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 xml:space="preserve">стр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4476,00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3793,22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16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к аппарату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 xml:space="preserve">HP LJ Pro M125/126/127/128/201/225 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2200стр 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5299,00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4490,68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17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для аппаратов 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en-US"/>
              </w:rPr>
              <w:t>LBP3200 MFC3110/3228/5630/5650/5730/5750/5770    2500</w:t>
            </w: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  <w:lang w:val="ru-RU"/>
              </w:rPr>
              <w:t>стр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3193,00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2705,93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Картридж тип 18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Картридж оригинальный для аппаратов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en-US"/>
              </w:rPr>
              <w:t>SCX -4321  3000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стр 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3300,00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 xml:space="preserve">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  <w:highlight w:val="white"/>
              </w:rPr>
              <w:t>2796,61</w:t>
            </w:r>
          </w:p>
        </w:tc>
      </w:tr>
      <w:tr>
        <w:trPr>
          <w:trHeight w:val="20" w:hRule="atLeast"/>
        </w:trPr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Картридж тип 19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 xml:space="preserve">Картридж оригинальный для аппарата </w:t>
            </w:r>
          </w:p>
          <w:p>
            <w:pPr>
              <w:pStyle w:val="2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color w:val="00000A"/>
                <w:spacing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A"/>
                <w:spacing w:val="0"/>
                <w:sz w:val="22"/>
                <w:szCs w:val="22"/>
              </w:rPr>
              <w:t>Kyocera KM-6030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zCs w:val="22"/>
                <w:highlight w:val="white"/>
                <w:lang w:val="ru-RU"/>
              </w:rPr>
              <w:t xml:space="preserve">30 000стр А4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 xml:space="preserve">при 5% заполнении, цвет должен быть черный, синий, красный технология печати должна быть лазерная;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A"/>
                <w:spacing w:val="0"/>
                <w:sz w:val="21"/>
                <w:szCs w:val="21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highlight w:val="white"/>
                <w:lang w:val="ru-RU"/>
              </w:rPr>
              <w:t>чип,при наличии, должен корректно показывать информацию о расходе при контроле, с начального значения при первоначальной установке - 0 напечатанных страниц и не выдавать ошибку при тестировании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  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6000,00</w:t>
            </w:r>
          </w:p>
        </w:tc>
        <w:tc>
          <w:tcPr>
            <w:tcW w:w="1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 xml:space="preserve">   </w:t>
            </w: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  <w:t>5084,75</w:t>
            </w:r>
          </w:p>
          <w:p>
            <w:pPr>
              <w:pStyle w:val="Normal"/>
              <w:spacing w:lineRule="exact" w:line="240" w:before="0" w:after="0"/>
              <w:ind w:left="0" w:right="0" w:firstLine="709"/>
              <w:jc w:val="center"/>
              <w:rPr>
                <w:rFonts w:ascii="Times New Roman" w:hAnsi="Times New Roman" w:eastAsia="Calibri" w:cs="Calibri"/>
                <w:color w:val="00000A"/>
                <w:spacing w:val="0"/>
                <w:sz w:val="22"/>
                <w:szCs w:val="22"/>
              </w:rPr>
            </w:pPr>
            <w:r>
              <w:rPr>
                <w:rFonts w:eastAsia="Calibri" w:cs="Calibri" w:ascii="Times New Roman" w:hAnsi="Times New Roman"/>
                <w:color w:val="00000A"/>
                <w:spacing w:val="0"/>
                <w:sz w:val="22"/>
                <w:szCs w:val="22"/>
              </w:rPr>
            </w:r>
          </w:p>
        </w:tc>
      </w:tr>
    </w:tbl>
    <w:p>
      <w:pPr>
        <w:pStyle w:val="Style16"/>
        <w:shd w:val="clear" w:fill="FFFFFF"/>
        <w:spacing w:before="0" w:after="58"/>
        <w:jc w:val="left"/>
        <w:rPr>
          <w:rStyle w:val="Style13"/>
          <w:rFonts w:ascii="Times New Roman" w:hAnsi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Style w:val="Style13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Style w:val="Style13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  <w:t>Сроки поставки оригинальных картриджей:</w:t>
      </w:r>
    </w:p>
    <w:p>
      <w:pPr>
        <w:pStyle w:val="Style16"/>
        <w:spacing w:before="0" w:after="0"/>
        <w:jc w:val="both"/>
        <w:rPr/>
      </w:pPr>
      <w:r>
        <w:rPr>
          <w:rStyle w:val="Style13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Style w:val="Style13"/>
          <w:rFonts w:ascii="Times New Roman;serif" w:hAnsi="Times New Roman;serif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</w:rPr>
        <w:t xml:space="preserve">Оригинальные картриджи выкупаются по мере необходимости, по заявкам. Заявка передается Поставщику по телефону либо по эл.почте.  Поставка производится </w:t>
      </w:r>
      <w:r>
        <w:rPr>
          <w:rFonts w:ascii="Times New Roman;serif" w:hAnsi="Times New Roman;serif"/>
          <w:sz w:val="22"/>
        </w:rPr>
        <w:t xml:space="preserve"> в течении 1 рабочего дня с момента получения заявки.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Style w:val="Style13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  <w:t>Требования</w:t>
      </w:r>
      <w:r>
        <w:rPr>
          <w:rStyle w:val="Style13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Style w:val="Style13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  <w:t>к объему, условиям, качеству, безопасности и упаковке поставляемых</w:t>
      </w:r>
      <w:r>
        <w:rPr>
          <w:rStyle w:val="Style13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z w:val="22"/>
          <w:szCs w:val="22"/>
        </w:rPr>
        <w:t xml:space="preserve"> </w:t>
      </w:r>
      <w:r>
        <w:rPr>
          <w:rStyle w:val="Style13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z w:val="22"/>
          <w:szCs w:val="22"/>
        </w:rPr>
        <w:t>товаров: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Доставка товара осуществляется силами или за счет Поставщика на склад Заказчика. Все виды погрузочно-разгрузочных работ по адресу Заказчика осуществляются Поставщиком за свой счет.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Порядок погрузки-разгрузки и транспортировки должен исключать возможность механических повреждений поставляемого товара.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Поставляемый товар должен иметь регистрационное удостоверение (в установленных законом случаях), сертификат соответствия (качества) (в установленных законом случаях), санитарно-эпидемиологическое заключение (в установленных законом случаях). Соответствие продукции (по каждой позиции) требованиям документации об аукционе и технического задания подтверждается участником размещения заказа следующими документами (если требования установлены законодательством):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1. Паспорт изделия;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2. Сертификат соответствия или декларация соответствия;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Необходимые документы передаются Заказчику на этапе исполнения условий заключенного контракта.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z w:val="22"/>
          <w:szCs w:val="22"/>
        </w:rPr>
        <w:t>Требования к качеству: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Предлагаемые к поставке товары должны быть новыми (все составные части товара должны быть новыми), ранее не использованными, не перезаправленными, не восстановленными и не содержать восстановленных элементов, не должны иметь дефектов, связанных с конструкцией, материалами или работой по их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 Товар должен быть свободным от любых прав третьих лиц.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Корпус картриджа не должен иметь потертостей, царапин, сколов и следов вскрытия: фотовал должен быть с ровным глянцевым покрытием, не допускается наличие полос по валу и по краям, при повороте фотовала на магнитном валу не должно быть следов тонера, чека с запорной лентой должны составлять одно целое с боковиной картриджа и иметь одну консистенцию пластика с общим корпусом картриджа. Чека не может быть подклеена на клей. Компоненты картриджей не должны иметь механических повреждений, на металлических компонентах не должно быть следов коррозии.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Картриджи должны полностью отрабатывать заявленный ресурс. При наличии чипа информация о количестве копий, записанная на чипе, должна соответствовать начальной, указанной в технических требованиях.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Напечатанная на печатающем устройстве Заказчика тестовая страница не должна иметь дефектов печати (серый фон, регулярные посторонние следы, различную интенсивность цвета отпечатка изображения и т.п.).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При распечатывании тестовой страницы, содержащей 100%-ную заливку указанным на упаковке цветом, не должно наблюдаться неравномерной плотности печати, полос и повторяющихся дефектов.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В процессе эксплуатации картриджей не должно происходить просыпание тонера и проливание краски внутрь принтера и попадание в окружающую среду.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Установка картриджей в оборудование и извлечение из оборудования не должны требовать применения значительных физических усилий. Картриджи должны устанавливаться и извлекаться свободно и быть готовыми к работе непосредственно после извлечения из упаковки и установки в печатное оборудование.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При эксплуатации картриджи не должны приводить к поломке или загрязнению оборудования, в котором они используются.</w:t>
      </w:r>
    </w:p>
    <w:p>
      <w:pPr>
        <w:pStyle w:val="Style16"/>
        <w:shd w:val="clear" w:fill="FFFFFF"/>
        <w:spacing w:before="0" w:after="58"/>
        <w:ind w:left="288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По факту поставки товаров выбирается необходимое количество тестируемых образцов и составляется Акт приема-передачи в присутствии уполномоченных лиц Поставщика и Заказчика. В Акте указывается наименование продукции, количество, серийные номера и идентификационные обозначения, установленные производителем, отправляемых на экспертизу изделий. Расходы по проведению экспертизы, в рамках доказанного несоответствия ресурсу оригинальных расходных материалов по стандартам ISO/IEC 19752, 19798, 24711 (в меньшую сторону), плотности печати и уровню фона будут возложены на Поставщика в форме возмещения убытков, понесенных Заказчиком при исполнении контракта Поставщиком. В случае признания товара поддельным или некачественным расходы на проведение экспертизы также возлагаются на Поставщика, и эксперт имеет право не возвращать товар. В этом случае Поставщик не имеет права требовать возврат такого товара у Заказчика и обязан поставить Заказчику качественный товар взамен изъятого. О случаях поставки контрафактной продукции будет сообщено в соответствующие правоохранительные органы.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По факту поставки товаров выбирается необходимое количество тестируемых образцов и составляется Акт приема-передачи в присутствии уполномоченных лиц Поставщика и Заказчика. Акт приема-передачи товара подписывается после получения экспертного заключения об оригинальности товаров, отправленных на экспертизу, выданного экспертными бюро Hewlett-Packard, Samsung, Canon, Xerox,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  <w:lang w:val="en-US"/>
        </w:rPr>
        <w:t>Kyocera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,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  <w:lang w:val="en-US"/>
        </w:rPr>
        <w:t>Panasonic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 или уполномоченными организациями.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000000"/>
          <w:sz w:val="22"/>
          <w:szCs w:val="22"/>
        </w:rPr>
        <w:t>Требования к упаковке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Расходные материалы должны поставляться в стандартной заводской (оригинальной) упаковке. Внутри коробки картриджи должны быть упакованы в специальные пакеты для упаковки картриджей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  <w:lang w:val="en-US"/>
        </w:rPr>
        <w:t>Airbag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. На упаковке должна быть указана модель картриджа и модели принтеров, для которых изготовлен данный расходный материал. Все надписи, выполненные производителем, должны быть нанесены непосредственно на индивидуальную упаковку типографским способом, быть легко читаемыми и в обязательном порядке содержать основные сведения о товаре, в том числе наименование изделия, товарный знак, наименование фирмы-производителя, артикул (код) производителя, адрес производителя, код даты выпуска и серийный номер экземпляра/партии (выполненные тиснением или вырубкой), срок хранения (если такой предусмотрен производителем), условия хранения, эксплуатации и гарантийного обслуживания; манипуляционные знаки по ГОСТ 14192-96,  Упаковка также должна содержать голограммы, защитные пломбы, маркеры с элементами защиты от подделок (микротекст, изменяемый под углом зрения цвет логотипа, термополоса и т.п.) Маркировка упаковки должна соответствовать маркировке товара.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Упаковка и маркировка оригинальных картриджей не должны содержать надписи типа: «FOR USE IN», «COMPATIBLE», «ДЛЯ», «СОВМЕСТИМ».</w:t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На упаковке поставляемого товара должны отсутствовать признаки деформации и потертости. Упаковка и изображения на ней должны быть изготовлены заводским способом. Наличие защитной пленки обязательно. Товар должен содержать инструкции.</w:t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Style16"/>
        <w:shd w:val="clear" w:fill="FFFFFF"/>
        <w:spacing w:before="0" w:after="58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</w:r>
    </w:p>
    <w:p>
      <w:pPr>
        <w:pStyle w:val="Style16"/>
        <w:shd w:val="clear" w:fill="FFFFFF"/>
        <w:spacing w:before="0" w:after="58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                                                                                                                    </w:t>
      </w:r>
    </w:p>
    <w:p>
      <w:pPr>
        <w:pStyle w:val="Style16"/>
        <w:shd w:val="clear" w:fill="FFFFFF"/>
        <w:spacing w:before="0" w:after="58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z w:val="22"/>
          <w:szCs w:val="22"/>
        </w:rPr>
        <w:t>таблица №2</w:t>
      </w:r>
    </w:p>
    <w:tbl>
      <w:tblPr>
        <w:tblW w:w="8640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1359"/>
        <w:gridCol w:w="1131"/>
        <w:gridCol w:w="1370"/>
        <w:gridCol w:w="1069"/>
        <w:gridCol w:w="1311"/>
        <w:gridCol w:w="1130"/>
        <w:gridCol w:w="1269"/>
      </w:tblGrid>
      <w:tr>
        <w:trPr/>
        <w:tc>
          <w:tcPr>
            <w:tcW w:w="13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Модель картриджа</w:t>
            </w:r>
          </w:p>
        </w:tc>
        <w:tc>
          <w:tcPr>
            <w:tcW w:w="25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  </w:t>
            </w:r>
            <w:r>
              <w:rPr/>
              <w:t>Заправка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2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Восстановление без заправки      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239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</w:t>
            </w:r>
            <w:r>
              <w:rPr/>
              <w:t>Замена чипа</w:t>
            </w:r>
          </w:p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3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(мах)цена с НДС за ед.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(мах) цена без НДС за ед.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(мах)ценас НДС за ед.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(мах)цена без НДС за ед.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(мах)цена с НДС за ед.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 (мах)цена без НДС за ед.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</w:t>
            </w:r>
            <w:r>
              <w:rPr>
                <w:lang w:val="en-US"/>
              </w:rPr>
              <w:t>TN 2235/2275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466,10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</w:t>
            </w:r>
            <w:r>
              <w:rPr/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Переделка стартового картриджа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TN 2090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466,10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 xml:space="preserve">       </w:t>
            </w:r>
            <w:r>
              <w:rPr/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Переделка стартового картриджа 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Q5949A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423,73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127,12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Q5949X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550,85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127,12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TN 2375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466,10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Переделка стартового картриджа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TN 2335 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466,10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Переделка стартового картриджа 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SCX-D4200A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Включена 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Q2612A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338,98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-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TK-3100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1700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1440,68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>
              <w:rPr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338,98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MLT-D209L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508,47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106R01378/</w:t>
            </w:r>
          </w:p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106R01379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847,46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Включена 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TN 1075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550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466,10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Переделка стартового картриджа 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>
              <w:rPr>
                <w:lang w:val="ru-RU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CE 278A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127,12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MLT-D104S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MLT-D109S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211,86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Q7553X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127,12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CF283X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127,12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ER-27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-</w:t>
            </w:r>
          </w:p>
        </w:tc>
      </w:tr>
      <w:tr>
        <w:trPr/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;sans-serif" w:hAnsi="Calibri;sans-serif"/>
                <w:color w:val="000000"/>
                <w:sz w:val="24"/>
                <w:szCs w:val="24"/>
                <w:lang w:val="en-US"/>
              </w:rPr>
              <w:t>MLT-D119S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1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381,36</w:t>
            </w:r>
          </w:p>
        </w:tc>
        <w:tc>
          <w:tcPr>
            <w:tcW w:w="10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650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ru-RU"/>
              </w:rPr>
            </w:pPr>
            <w:r>
              <w:rPr>
                <w:lang w:val="ru-RU"/>
              </w:rPr>
              <w:t>550,85</w:t>
            </w:r>
          </w:p>
        </w:tc>
        <w:tc>
          <w:tcPr>
            <w:tcW w:w="11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6" w:type="dxa"/>
            </w:tcMar>
          </w:tcPr>
          <w:p>
            <w:pPr>
              <w:pStyle w:val="Style20"/>
              <w:rPr/>
            </w:pPr>
            <w:r>
              <w:rPr/>
              <w:t>-</w:t>
            </w:r>
          </w:p>
        </w:tc>
      </w:tr>
    </w:tbl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b/>
          <w:sz w:val="22"/>
          <w:szCs w:val="22"/>
        </w:rPr>
        <w:t>1. Требования к месту оказания услуг</w:t>
      </w:r>
      <w:r>
        <w:rPr>
          <w:rFonts w:eastAsia="Calibri" w:cs="Times New Roman" w:ascii="Times New Roman" w:hAnsi="Times New Roman"/>
          <w:sz w:val="22"/>
          <w:szCs w:val="22"/>
        </w:rPr>
        <w:t>.</w:t>
      </w:r>
    </w:p>
    <w:p>
      <w:pPr>
        <w:pStyle w:val="Normal"/>
        <w:tabs>
          <w:tab w:val="left" w:pos="1935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Оказание услуг по заправке и восстановлению картриджей  производится по месту нахождения </w:t>
      </w:r>
      <w:r>
        <w:rPr>
          <w:rFonts w:cs="Times New Roman" w:ascii="Times New Roman" w:hAnsi="Times New Roman"/>
          <w:sz w:val="22"/>
          <w:szCs w:val="22"/>
          <w:lang w:val="ru-RU" w:eastAsia="ru-RU"/>
        </w:rPr>
        <w:t>Поставщика</w:t>
      </w:r>
      <w:r>
        <w:rPr>
          <w:rFonts w:cs="Times New Roman" w:ascii="Times New Roman" w:hAnsi="Times New Roman"/>
          <w:sz w:val="22"/>
          <w:szCs w:val="22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eastAsia="ru-RU"/>
        </w:rPr>
        <w:t>Вывоз и доставка картриджей,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 xml:space="preserve"> тонер-картриджей(драм-картриджей)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к месту оказания услуг, а также доставка после оказания услуг по адресам Заказчика</w:t>
      </w:r>
      <w:r>
        <w:rPr>
          <w:rFonts w:eastAsia="Calibri"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осуществляется Поставщиком за счет собственных сил и средств: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:  РОССИЯ, Ленинградская обл. г.Гатчина; ул.Станционная,7а.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sz w:val="22"/>
          <w:szCs w:val="22"/>
          <w:lang w:eastAsia="ru-RU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В целях оказания услуг Поставщик использует собственное помещение, оборудование, расходные материалы, запасные части и тонеры. При оказании услуг не допускается использование помещений Заказчика. Доставку картриджей на заправку и после оказания услуг – к Заказчику осуществляет Поставщик собственным транспортом. Поставщик  должен иметь все необходимые разрешения на проведение данных видов услуг.</w:t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>
          <w:rFonts w:eastAsia="Calibri" w:cs="Times New Roman" w:ascii="Times New Roman" w:hAnsi="Times New Roman"/>
          <w:b/>
          <w:sz w:val="22"/>
          <w:szCs w:val="22"/>
        </w:rPr>
        <w:t xml:space="preserve">  </w:t>
      </w:r>
      <w:r>
        <w:rPr>
          <w:rFonts w:eastAsia="Calibri" w:cs="Times New Roman" w:ascii="Times New Roman" w:hAnsi="Times New Roman"/>
          <w:b/>
          <w:sz w:val="22"/>
          <w:szCs w:val="22"/>
        </w:rPr>
        <w:t>2.Сроки оказания услуг.</w:t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  </w:t>
      </w:r>
      <w:r>
        <w:rPr>
          <w:rFonts w:ascii="Times New Roman;serif" w:hAnsi="Times New Roman;serif"/>
          <w:sz w:val="22"/>
        </w:rPr>
        <w:t>Заправка, восстановление картриджей(драм-картриджей;чипов) должны выполняться в срок не более </w:t>
      </w:r>
      <w:r>
        <w:rPr>
          <w:rFonts w:ascii="Times New Roman;serif" w:hAnsi="Times New Roman;serif"/>
          <w:sz w:val="22"/>
          <w:lang w:val="en-US"/>
        </w:rPr>
        <w:t xml:space="preserve"> 1</w:t>
      </w:r>
      <w:r>
        <w:rPr>
          <w:rFonts w:ascii="Times New Roman;serif" w:hAnsi="Times New Roman;serif"/>
          <w:sz w:val="22"/>
          <w:lang w:val="ru-RU"/>
        </w:rPr>
        <w:t>рабочего дня</w:t>
      </w:r>
      <w:r>
        <w:rPr>
          <w:rFonts w:ascii="Times New Roman;serif" w:hAnsi="Times New Roman;serif"/>
          <w:sz w:val="22"/>
        </w:rPr>
        <w:t xml:space="preserve"> после получения заявки по телефону или по эл.почте от Заказчика.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Calibri" w:cs="Times New Roman" w:ascii="Times New Roman" w:hAnsi="Times New Roman"/>
          <w:b/>
          <w:sz w:val="22"/>
          <w:szCs w:val="22"/>
          <w:lang w:val="ru-RU"/>
        </w:rPr>
        <w:t xml:space="preserve">  </w:t>
      </w:r>
      <w:r>
        <w:rPr>
          <w:rFonts w:eastAsia="Calibri" w:cs="Times New Roman" w:ascii="Times New Roman" w:hAnsi="Times New Roman"/>
          <w:b/>
          <w:sz w:val="22"/>
          <w:szCs w:val="22"/>
          <w:lang w:val="ru-RU"/>
        </w:rPr>
        <w:t xml:space="preserve">3. Функциональные, технические, качественные, эксплуатационные характеристики объекта </w:t>
      </w:r>
      <w:r>
        <w:rPr>
          <w:rFonts w:eastAsia="Calibri" w:cs="Times New Roman" w:ascii="Times New Roman" w:hAnsi="Times New Roman"/>
          <w:b/>
          <w:sz w:val="22"/>
          <w:szCs w:val="22"/>
        </w:rPr>
        <w:t>.</w:t>
      </w:r>
      <w:r>
        <w:rPr>
          <w:rFonts w:eastAsia="Calibri" w:cs="Times New Roman" w:ascii="Times New Roman" w:hAnsi="Times New Roman"/>
          <w:b/>
          <w:sz w:val="22"/>
          <w:szCs w:val="22"/>
          <w:lang w:val="ru-RU"/>
        </w:rPr>
        <w:t xml:space="preserve"> </w:t>
      </w:r>
    </w:p>
    <w:p>
      <w:pPr>
        <w:pStyle w:val="Normal"/>
        <w:tabs>
          <w:tab w:val="left" w:pos="708" w:leader="none"/>
        </w:tabs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Заправка подразумевает проведение необходимых мероприятий, результатом которых является работоспособность картриджа, тонер-картриджа(драм-картриджа) на длительный срок эксплуатации без ухудшения его эксплуатационных характеристик. 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  </w:t>
      </w:r>
      <w:r>
        <w:rPr>
          <w:rFonts w:cs="Times New Roman" w:ascii="Times New Roman" w:hAnsi="Times New Roman"/>
          <w:sz w:val="22"/>
          <w:szCs w:val="22"/>
          <w:lang w:eastAsia="ru-RU"/>
        </w:rPr>
        <w:t>Восстановление картриджа должно включать: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Исследование внешнего вида 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> и тестирование механической части на предмет работоспособности.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Полная разборка 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>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Сухая чистка корпуса и деталей картриджа.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Осмотр ракеля и его замена (если это необходимо).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Обработка и восстановление покрытия фотобарабана. Если же покрытие в процессе использования было сильно стерто или повреждено, барабан заменяют. 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Сборка 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> и заправка тонером.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Проверка качества печати(тестовая страница).</w:t>
      </w:r>
    </w:p>
    <w:p>
      <w:pPr>
        <w:pStyle w:val="Normal"/>
        <w:numPr>
          <w:ilvl w:val="0"/>
          <w:numId w:val="1"/>
        </w:numPr>
        <w:shd w:val="clear" w:fill="FFFFFF"/>
        <w:spacing w:lineRule="auto" w:line="240" w:before="0" w:after="0"/>
        <w:ind w:left="48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Наклейка информационного стикера, </w:t>
      </w:r>
      <w:r>
        <w:rPr>
          <w:rFonts w:cs="Times New Roman" w:ascii="Times New Roman" w:hAnsi="Times New Roman"/>
          <w:b/>
          <w:bCs/>
          <w:sz w:val="22"/>
          <w:szCs w:val="22"/>
          <w:lang w:eastAsia="ru-RU"/>
        </w:rPr>
        <w:t>новая упаковка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картриджа и тестовой страницы в герметичную светонепроницаемую упаковку.</w:t>
      </w:r>
    </w:p>
    <w:p>
      <w:pPr>
        <w:pStyle w:val="Normal"/>
        <w:tabs>
          <w:tab w:val="left" w:pos="709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Внешний вид заправленного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картриджа, тонер-картриджа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должен быть без дефектов и явных видимых поломок, без следов высыпания тонера.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Некачественно заправленными считаются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картриджи, тонер-картриджи,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которые в процессе печати имеют фоновые ореолы вокруг изображений, бледную печать, серый фон, белые или черные полосы на изображении, а также иные дефекты печати, вызванные расходными материалами.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При печати не должно быть точек, полос, линий и других дефектов не связанных с текстом напечатанного документа, в том числе на обороте листа.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При встряхивании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картриджа, тонер-картриджа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не должен просыпаться тонер.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Количество наполняемости тонера заправленного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картриджа, тонер-картриджа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должно составлять не менее 95% от количества наполняемости тонера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 xml:space="preserve">картриджа, тонер-картриджа </w:t>
      </w:r>
      <w:r>
        <w:rPr>
          <w:rFonts w:cs="Times New Roman" w:ascii="Times New Roman" w:hAnsi="Times New Roman"/>
          <w:sz w:val="22"/>
          <w:szCs w:val="22"/>
          <w:lang w:eastAsia="ru-RU"/>
        </w:rPr>
        <w:t>фирмы-производителя с учетом плотности.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shd w:fill="FFFFFF" w:val="clear"/>
        </w:rPr>
        <w:t>Требования по восстановлению  драм-картриджей: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1. Включают требования, предъявляемые к заправке картриджей;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2. Перечень обязательных работ, производимых при восстановлении драм-картриджа: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очистка деталей картриджа от старого тонера из бункерной части;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заправка картриджа;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снятие остаточного  электростатического заряда;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чипа картриджа;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магнитного вала картриджа;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дозирующего лезвия;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чистящего лезвия (Ракель);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вала первичного заряда (PCR);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</w:rPr>
        <w:t>- замена светочувствительного барабана (фотовал, драм-картриджа);</w:t>
      </w:r>
    </w:p>
    <w:p>
      <w:pPr>
        <w:pStyle w:val="Normal"/>
        <w:tabs>
          <w:tab w:val="left" w:pos="993" w:leader="none"/>
        </w:tabs>
        <w:snapToGrid w:val="false"/>
        <w:spacing w:lineRule="exact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zCs w:val="22"/>
          <w:shd w:fill="FFFFFF" w:val="clear"/>
          <w:lang w:eastAsia="ru-RU"/>
        </w:rPr>
        <w:t>3. Недопустимо использование комплектующих изделий и расходных материалов, бывших в употреблении.</w:t>
      </w:r>
    </w:p>
    <w:p>
      <w:pPr>
        <w:pStyle w:val="Normal"/>
        <w:tabs>
          <w:tab w:val="left" w:pos="993" w:leader="none"/>
        </w:tabs>
        <w:snapToGrid w:val="false"/>
        <w:spacing w:lineRule="auto" w:line="240" w:before="0" w:after="0"/>
        <w:ind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highlight w:val="white"/>
          <w:lang w:eastAsia="ru-RU"/>
        </w:rPr>
        <w:t>Картриджи должны быть без механических повреждений, следов воздействия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влаги.  Исполнитель несет ответственность за все потери и (или) повреждения, вызванные неправильной упаковкой либо маркировкой расходных материалов.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2"/>
          <w:szCs w:val="22"/>
        </w:rPr>
      </w:pPr>
      <w:r>
        <w:rPr>
          <w:rFonts w:eastAsia="Calibri" w:cs="Times New Roman" w:ascii="Times New Roman" w:hAnsi="Times New Roman"/>
          <w:b/>
          <w:bCs/>
          <w:sz w:val="22"/>
          <w:szCs w:val="22"/>
          <w:lang w:val="ru-RU"/>
        </w:rPr>
        <w:t xml:space="preserve">   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val="ru-RU"/>
        </w:rPr>
        <w:t xml:space="preserve">4. Требования к объему предоставления </w:t>
      </w:r>
      <w:r>
        <w:rPr>
          <w:rFonts w:eastAsia="Calibri"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2"/>
          <w:szCs w:val="22"/>
          <w:lang w:val="ru-RU"/>
        </w:rPr>
        <w:t>гарантий качества услуг</w:t>
      </w:r>
      <w:r>
        <w:rPr>
          <w:rFonts w:eastAsia="Calibri" w:cs="Times New Roman" w:ascii="Times New Roman" w:hAnsi="Times New Roman"/>
          <w:b/>
          <w:bCs/>
          <w:sz w:val="22"/>
          <w:szCs w:val="22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 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Гарантийный ресурс эксплуатации </w:t>
      </w:r>
      <w:r>
        <w:rPr>
          <w:rFonts w:cs="Times New Roman" w:ascii="Times New Roman" w:hAnsi="Times New Roman"/>
          <w:bCs/>
          <w:sz w:val="22"/>
          <w:szCs w:val="22"/>
          <w:lang w:eastAsia="ru-RU"/>
        </w:rPr>
        <w:t>картриджей, тонер-картриджей</w:t>
      </w:r>
      <w:r>
        <w:rPr>
          <w:rFonts w:cs="Times New Roman" w:ascii="Times New Roman" w:hAnsi="Times New Roman"/>
          <w:sz w:val="22"/>
          <w:szCs w:val="22"/>
          <w:lang w:eastAsia="ru-RU"/>
        </w:rPr>
        <w:t xml:space="preserve"> после заправки должен составлять не менее 95% от устанавливаемого производителями принтеров (МФУ) для каждой новой модели картриджей.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eastAsia="ru-RU"/>
        </w:rPr>
        <w:t>В случае обнаружения низкого качества печати картриджа, заправленного Поставщиком, он должен меняться в 1(один) рабочий день с момента оповещения Поставщика по телефонной связи или по эл.почте.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  </w:t>
      </w:r>
      <w:r>
        <w:rPr>
          <w:rFonts w:cs="Times New Roman" w:ascii="Times New Roman" w:hAnsi="Times New Roman"/>
          <w:sz w:val="22"/>
          <w:szCs w:val="22"/>
          <w:lang w:eastAsia="ru-RU"/>
        </w:rPr>
        <w:t>Заказчик может потребовать от Поставщика вскрытия картриджа (выборочно) для определения уровня заполнения бункера для тонера.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zCs w:val="22"/>
          <w:highlight w:val="white"/>
          <w:lang w:eastAsia="ru-RU"/>
        </w:rPr>
        <w:t xml:space="preserve">В случае, если картридж не подлежит ремонту Поставщик должен предоставить Заказчику техническое заключение(акт на списание), в котором обоснованно указывается причина невозможности ремонта и заправки картриджа.  И по согласованию с Заказчиком, предоставить новый оригинальный картридж.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zCs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szCs w:val="22"/>
          <w:shd w:fill="FFFFFF" w:val="clear"/>
        </w:rPr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/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/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/>
      </w:r>
    </w:p>
    <w:p>
      <w:pPr>
        <w:pStyle w:val="Normal"/>
        <w:tabs>
          <w:tab w:val="left" w:pos="1935" w:leader="none"/>
        </w:tabs>
        <w:spacing w:lineRule="auto" w:line="240" w:before="0" w:after="0"/>
        <w:contextualSpacing/>
        <w:rPr/>
      </w:pPr>
      <w:r>
        <w:rPr>
          <w:b/>
          <w:bCs/>
        </w:rPr>
        <w:t>Начальник отдела                                                                                    Крылов И.В.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yandex-sans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roman"/>
    <w:pitch w:val="variable"/>
  </w:font>
  <w:font w:name="Calibri">
    <w:altName w:val="sans-serif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2">
    <w:name w:val="Heading 2"/>
    <w:basedOn w:val="Style15"/>
    <w:qFormat/>
    <w:pPr/>
    <w:rPr/>
  </w:style>
  <w:style w:type="character" w:styleId="WW8Num3z0">
    <w:name w:val="WW8Num3z0"/>
    <w:qFormat/>
    <w:rPr>
      <w:rFonts w:ascii="Times New Roman" w:hAnsi="Times New Roman" w:eastAsia="Calibri" w:cs="Times New Roman"/>
      <w:b/>
      <w:bCs/>
      <w:sz w:val="24"/>
      <w:szCs w:val="24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  <w:sz w:val="20"/>
      <w:szCs w:val="24"/>
      <w:lang w:eastAsia="ru-RU"/>
    </w:rPr>
  </w:style>
  <w:style w:type="character" w:styleId="WW8Num4z1">
    <w:name w:val="WW8Num4z1"/>
    <w:qFormat/>
    <w:rPr>
      <w:rFonts w:ascii="Courier New" w:hAnsi="Courier New" w:cs="Courier New"/>
      <w:sz w:val="20"/>
    </w:rPr>
  </w:style>
  <w:style w:type="character" w:styleId="WW8Num4z2">
    <w:name w:val="WW8Num4z2"/>
    <w:qFormat/>
    <w:rPr>
      <w:rFonts w:ascii="Wingdings" w:hAnsi="Wingdings" w:cs="Wingdings"/>
      <w:sz w:val="20"/>
    </w:rPr>
  </w:style>
  <w:style w:type="character" w:styleId="ListLabel1">
    <w:name w:val="ListLabel 1"/>
    <w:qFormat/>
    <w:rPr>
      <w:rFonts w:ascii="Times New Roman" w:hAnsi="Times New Roman" w:eastAsia="Calibri" w:cs="Times New Roman"/>
      <w:b/>
      <w:bCs/>
      <w:sz w:val="24"/>
      <w:szCs w:val="24"/>
      <w:lang w:val="ru-RU"/>
    </w:rPr>
  </w:style>
  <w:style w:type="character" w:styleId="ListLabel2">
    <w:name w:val="ListLabel 2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3">
    <w:name w:val="ListLabel 3"/>
    <w:qFormat/>
    <w:rPr>
      <w:rFonts w:cs="Courier New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Style13">
    <w:name w:val="Выделение жирным"/>
    <w:qFormat/>
    <w:rPr>
      <w:b/>
      <w:bCs/>
    </w:rPr>
  </w:style>
  <w:style w:type="character" w:styleId="ListLabel5">
    <w:name w:val="ListLabel 5"/>
    <w:qFormat/>
    <w:rPr>
      <w:rFonts w:ascii="Times New Roman" w:hAnsi="Times New Roman" w:eastAsia="Calibri" w:cs="Times New Roman"/>
      <w:b/>
      <w:bCs/>
      <w:sz w:val="22"/>
      <w:szCs w:val="24"/>
      <w:lang w:val="ru-RU"/>
    </w:rPr>
  </w:style>
  <w:style w:type="character" w:styleId="ListLabel6">
    <w:name w:val="ListLabel 6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7">
    <w:name w:val="ListLabel 7"/>
    <w:qFormat/>
    <w:rPr>
      <w:rFonts w:cs="Courier New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ascii="Times New Roman" w:hAnsi="Times New Roman" w:eastAsia="Calibri" w:cs="Times New Roman"/>
      <w:b/>
      <w:bCs/>
      <w:sz w:val="22"/>
      <w:szCs w:val="24"/>
      <w:lang w:val="ru-RU"/>
    </w:rPr>
  </w:style>
  <w:style w:type="character" w:styleId="ListLabel10">
    <w:name w:val="ListLabel 10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Style14">
    <w:name w:val="Символ нумерации"/>
    <w:qFormat/>
    <w:rPr/>
  </w:style>
  <w:style w:type="character" w:styleId="ListLabel13">
    <w:name w:val="ListLabel 13"/>
    <w:qFormat/>
    <w:rPr>
      <w:rFonts w:ascii="Times New Roman" w:hAnsi="Times New Roman" w:eastAsia="Calibri" w:cs="Times New Roman"/>
      <w:b/>
      <w:bCs/>
      <w:sz w:val="22"/>
      <w:szCs w:val="24"/>
      <w:lang w:val="ru-RU"/>
    </w:rPr>
  </w:style>
  <w:style w:type="character" w:styleId="ListLabel14">
    <w:name w:val="ListLabel 14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15">
    <w:name w:val="ListLabel 15"/>
    <w:qFormat/>
    <w:rPr>
      <w:rFonts w:cs="Courier New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18">
    <w:name w:val="ListLabel 18"/>
    <w:qFormat/>
    <w:rPr>
      <w:rFonts w:cs="Courier New"/>
      <w:sz w:val="20"/>
    </w:rPr>
  </w:style>
  <w:style w:type="character" w:styleId="ListLabel19">
    <w:name w:val="ListLabel 19"/>
    <w:qFormat/>
    <w:rPr>
      <w:rFonts w:cs="Wingdings"/>
      <w:sz w:val="20"/>
    </w:rPr>
  </w:style>
  <w:style w:type="character" w:styleId="ListLabel20">
    <w:name w:val="ListLabel 20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21">
    <w:name w:val="ListLabel 21"/>
    <w:qFormat/>
    <w:rPr>
      <w:rFonts w:cs="Courier New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30">
    <w:name w:val="ListLabel 30"/>
    <w:qFormat/>
    <w:rPr>
      <w:rFonts w:cs="Courier New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ascii="Times New Roman" w:hAnsi="Times New Roman" w:cs="Symbol"/>
      <w:sz w:val="24"/>
      <w:szCs w:val="24"/>
      <w:lang w:eastAsia="ru-RU"/>
    </w:rPr>
  </w:style>
  <w:style w:type="character" w:styleId="ListLabel39">
    <w:name w:val="ListLabel 39"/>
    <w:qFormat/>
    <w:rPr>
      <w:rFonts w:cs="Courier New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cs="Wingdings"/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LibreOffice/5.3.1.2$Windows_x86 LibreOffice_project/e80a0e0fd1875e1696614d24c32df0f95f03deb2</Application>
  <Pages>10</Pages>
  <Words>2823</Words>
  <Characters>19582</Characters>
  <CharactersWithSpaces>22771</CharactersWithSpaces>
  <Paragraphs>333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2018-01-09T11:12:05Z</cp:lastPrinted>
  <dcterms:modified xsi:type="dcterms:W3CDTF">2018-02-09T11:48:10Z</dcterms:modified>
  <cp:revision>11</cp:revision>
  <dc:subject/>
  <dc:title/>
</cp:coreProperties>
</file>