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 xml:space="preserve"> </w:t>
      </w:r>
      <w:r>
        <w:rPr>
          <w:rFonts w:eastAsia="Times New Roman" w:cs="Times New Roman" w:ascii="Times New Roman" w:hAnsi="Times New Roman"/>
          <w:b/>
          <w:color w:val="00000A"/>
        </w:rPr>
        <w:t>ТЕХНИЧЕСКОЕ ЗАДАНИЕ</w:t>
      </w:r>
    </w:p>
    <w:p>
      <w:pPr>
        <w:pStyle w:val="Standard"/>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Standard"/>
        <w:ind w:firstLine="540"/>
        <w:jc w:val="center"/>
        <w:rPr>
          <w:rFonts w:ascii="Times New Roman" w:hAnsi="Times New Roman" w:eastAsia="Times New Roman" w:cs="Times New Roman"/>
          <w:b/>
          <w:b/>
        </w:rPr>
      </w:pPr>
      <w:r>
        <w:rPr>
          <w:rFonts w:eastAsia="Times New Roman" w:cs="Times New Roman" w:ascii="Times New Roman" w:hAnsi="Times New Roman"/>
          <w:b/>
        </w:rPr>
        <w:t>Раздел 1. Общие требования</w:t>
      </w:r>
    </w:p>
    <w:p>
      <w:pPr>
        <w:pStyle w:val="Standard"/>
        <w:ind w:firstLine="540"/>
        <w:jc w:val="center"/>
        <w:rPr>
          <w:rFonts w:ascii="Times New Roman" w:hAnsi="Times New Roman" w:eastAsia="Times New Roman" w:cs="Times New Roman"/>
          <w:b/>
          <w:b/>
        </w:rPr>
      </w:pPr>
      <w:r>
        <w:rPr>
          <w:rFonts w:eastAsia="Times New Roman" w:cs="Times New Roman" w:ascii="Times New Roman" w:hAnsi="Times New Roman"/>
          <w:b/>
        </w:rPr>
        <w:t>1. Предмет, начальная (максимальная) цена договора</w:t>
      </w:r>
    </w:p>
    <w:p>
      <w:pPr>
        <w:pStyle w:val="Normal"/>
        <w:ind w:firstLine="540"/>
        <w:rPr>
          <w:rFonts w:ascii="Times New Roman" w:hAnsi="Times New Roman" w:eastAsia="Times New Roman" w:cs="Times New Roman"/>
          <w:color w:val="00000A"/>
          <w:sz w:val="22"/>
          <w:highlight w:val="white"/>
        </w:rPr>
      </w:pPr>
      <w:bookmarkStart w:id="0" w:name="_GoBack"/>
      <w:bookmarkEnd w:id="0"/>
      <w:r>
        <w:rPr>
          <w:rFonts w:eastAsia="Times New Roman" w:cs="Times New Roman" w:ascii="Times New Roman" w:hAnsi="Times New Roman"/>
        </w:rPr>
        <w:t xml:space="preserve">1. Предметом закупки является право заключения договора </w:t>
      </w:r>
      <w:r>
        <w:rPr>
          <w:rFonts w:eastAsia="Times New Roman" w:cs="Liberation Serif;Times New Roman" w:ascii="Liberation Serif;Times New Roman" w:hAnsi="Liberation Serif;Times New Roman"/>
          <w:b w:val="false"/>
          <w:bCs w:val="false"/>
          <w:i w:val="false"/>
          <w:strike w:val="false"/>
          <w:dstrike w:val="false"/>
          <w:outline w:val="false"/>
          <w:shadow w:val="false"/>
          <w:sz w:val="22"/>
          <w:szCs w:val="22"/>
          <w:u w:val="none"/>
          <w:em w:val="none"/>
        </w:rPr>
        <w:t xml:space="preserve">на выполнение работ по ремонту помещений №№4-17 S=294,4 на втором этаже, нежилого помещения, расположенного по адресу: </w:t>
      </w:r>
      <w:r>
        <w:rPr>
          <w:rStyle w:val="FontStyle57"/>
          <w:rFonts w:eastAsia="Calibri" w:cs="Liberation Serif;Times New Roman" w:ascii="Liberation Serif;Times New Roman" w:hAnsi="Liberation Serif;Times New Roman"/>
          <w:b w:val="false"/>
          <w:bCs w:val="false"/>
          <w:i w:val="false"/>
          <w:strike w:val="false"/>
          <w:dstrike w:val="false"/>
          <w:outline w:val="false"/>
          <w:shadow w:val="false"/>
          <w:color w:val="00000A"/>
          <w:sz w:val="22"/>
          <w:szCs w:val="22"/>
          <w:u w:val="none"/>
          <w:shd w:fill="FFFFFF" w:val="clear"/>
          <w:em w:val="none"/>
          <w:lang w:val="ru-RU" w:eastAsia="zh-CN" w:bidi="hi-IN"/>
        </w:rPr>
        <w:t>Ленинградская область, г. Гатчина, ул. Станционная, д.7а, (цех №9)</w:t>
      </w:r>
      <w:r>
        <w:rPr>
          <w:rFonts w:eastAsia="Times New Roman" w:cs="Times New Roman" w:ascii="Times New Roman" w:hAnsi="Times New Roman"/>
          <w:color w:val="00000A"/>
          <w:sz w:val="22"/>
          <w:shd w:fill="FFFFFF" w:val="clear"/>
        </w:rPr>
        <w:t xml:space="preserve"> (свидетельство о регистрации права 47-АБ № 492688 от 20.04.2012).</w:t>
      </w:r>
    </w:p>
    <w:p>
      <w:pPr>
        <w:pStyle w:val="Standard"/>
        <w:ind w:firstLine="568"/>
        <w:jc w:val="both"/>
        <w:rPr/>
      </w:pPr>
      <w:r>
        <w:rPr>
          <w:rFonts w:eastAsia="Times New Roman" w:cs="Times New Roman" w:ascii="Times New Roman" w:hAnsi="Times New Roman"/>
          <w:color w:val="00000A"/>
        </w:rPr>
        <w:t>2. Начальная (максимальная) цена договора</w:t>
      </w:r>
      <w:r>
        <w:rPr>
          <w:rFonts w:eastAsia="Times New Roman" w:cs="Times New Roman" w:ascii="Times New Roman" w:hAnsi="Times New Roman"/>
          <w:b/>
          <w:color w:val="00000A"/>
        </w:rPr>
        <w:t>:</w:t>
      </w:r>
    </w:p>
    <w:p>
      <w:pPr>
        <w:pStyle w:val="Standard"/>
        <w:ind w:hanging="0"/>
        <w:jc w:val="both"/>
        <w:rPr/>
      </w:pPr>
      <w:r>
        <w:rPr>
          <w:rStyle w:val="FontStyle89"/>
          <w:rFonts w:eastAsia="Calibri" w:cs="Times New Roman" w:ascii="Times New Roman" w:hAnsi="Times New Roman"/>
          <w:b/>
          <w:bCs/>
          <w:color w:val="00000A"/>
          <w:spacing w:val="0"/>
          <w:sz w:val="22"/>
          <w:szCs w:val="22"/>
          <w:lang w:val="ru-RU" w:eastAsia="ru-RU" w:bidi="hi-IN"/>
        </w:rPr>
        <w:t xml:space="preserve">7 564 241 (семь миллионов пятьсот шестьдесят четыре тысячи двести сорок один) рубль 71 копейка, с учетом НДС. </w:t>
      </w:r>
    </w:p>
    <w:p>
      <w:pPr>
        <w:pStyle w:val="Standard"/>
        <w:jc w:val="both"/>
        <w:rPr/>
      </w:pPr>
      <w:r>
        <w:rPr>
          <w:rFonts w:eastAsia="Times New Roman" w:cs="Times New Roman" w:ascii="Times New Roman" w:hAnsi="Times New Roman"/>
          <w:color w:val="000000"/>
          <w:sz w:val="22"/>
          <w:szCs w:val="22"/>
        </w:rPr>
        <w:t>Начальная (максимальная) цена договора без учёта НДС:</w:t>
      </w:r>
      <w:r>
        <w:rPr>
          <w:rFonts w:eastAsia="Times New Roman" w:cs="Times New Roman" w:ascii="Times New Roman" w:hAnsi="Times New Roman"/>
          <w:b/>
          <w:bCs/>
          <w:color w:val="000000"/>
          <w:sz w:val="22"/>
          <w:szCs w:val="22"/>
        </w:rPr>
        <w:t xml:space="preserve"> </w:t>
      </w:r>
    </w:p>
    <w:p>
      <w:pPr>
        <w:pStyle w:val="Standard"/>
        <w:jc w:val="both"/>
        <w:rPr/>
      </w:pPr>
      <w:r>
        <w:rPr>
          <w:rFonts w:eastAsia="Times New Roman" w:cs="Times New Roman" w:ascii="Times New Roman" w:hAnsi="Times New Roman"/>
          <w:b/>
          <w:bCs/>
          <w:color w:val="000000"/>
          <w:sz w:val="22"/>
          <w:szCs w:val="22"/>
        </w:rPr>
        <w:t>6 410 374 (шесть миллионов четыреста десять тысяч триста семьдесят четыре) рубля  33 копеек;</w:t>
      </w:r>
    </w:p>
    <w:p>
      <w:pPr>
        <w:pStyle w:val="Standard"/>
        <w:ind w:hanging="0"/>
        <w:jc w:val="both"/>
        <w:rPr/>
      </w:pPr>
      <w:r>
        <w:rPr>
          <w:rFonts w:eastAsia="Times New Roman" w:cs="Times New Roman" w:ascii="Times New Roman" w:hAnsi="Times New Roman"/>
          <w:b/>
          <w:bCs/>
          <w:color w:val="000000"/>
          <w:sz w:val="22"/>
          <w:szCs w:val="22"/>
        </w:rPr>
        <w:t>НДС: 1 153 867 (один миллион сто пятьдесят три тысячи восемьсот шестьдесят семь) рублей 38 копеек.</w:t>
      </w:r>
    </w:p>
    <w:p>
      <w:pPr>
        <w:pStyle w:val="Standard"/>
        <w:ind w:firstLine="540"/>
        <w:jc w:val="both"/>
        <w:rPr>
          <w:rFonts w:ascii="Times New Roman" w:hAnsi="Times New Roman" w:eastAsia="Times New Roman" w:cs="Times New Roman"/>
          <w:color w:val="00000A"/>
        </w:rPr>
      </w:pPr>
      <w:r>
        <w:rPr>
          <w:rFonts w:eastAsia="Times New Roman" w:cs="Times New Roman" w:ascii="Times New Roman" w:hAnsi="Times New Roman"/>
          <w:color w:val="00000A"/>
        </w:rPr>
        <w:t>В случае если деятельность Участника не облагается НДС, то цена, предложенная таким Участником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pPr>
        <w:pStyle w:val="Standard"/>
        <w:tabs>
          <w:tab w:val="left" w:pos="709" w:leader="none"/>
          <w:tab w:val="left" w:pos="851" w:leader="none"/>
        </w:tabs>
        <w:ind w:firstLine="540"/>
        <w:jc w:val="both"/>
        <w:rPr>
          <w:rFonts w:ascii="Times New Roman" w:hAnsi="Times New Roman" w:eastAsia="Times New Roman" w:cs="Times New Roman"/>
          <w:color w:val="00000A"/>
          <w:shd w:fill="FFFF00" w:val="clear"/>
        </w:rPr>
      </w:pPr>
      <w:r>
        <w:rPr>
          <w:rFonts w:eastAsia="Times New Roman" w:cs="Times New Roman" w:ascii="Times New Roman" w:hAnsi="Times New Roman"/>
          <w:color w:val="00000A"/>
          <w:shd w:fill="FFFF00" w:val="clear"/>
        </w:rPr>
      </w:r>
    </w:p>
    <w:p>
      <w:pPr>
        <w:pStyle w:val="Standard"/>
        <w:tabs>
          <w:tab w:val="left" w:pos="709" w:leader="none"/>
          <w:tab w:val="left" w:pos="851" w:leader="none"/>
        </w:tabs>
        <w:ind w:firstLine="54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2. Цели и правовое основание для выполнения работ</w:t>
      </w:r>
    </w:p>
    <w:p>
      <w:pPr>
        <w:pStyle w:val="Normal"/>
        <w:rPr/>
      </w:pPr>
      <w:r>
        <w:rPr>
          <w:rFonts w:eastAsia="Times New Roman" w:cs="Times New Roman" w:ascii="Times New Roman" w:hAnsi="Times New Roman"/>
          <w:color w:val="00000A"/>
        </w:rPr>
        <w:t>2.1. Целями данной закупки являются</w:t>
      </w:r>
      <w:r>
        <w:rPr>
          <w:rFonts w:eastAsia="Times New Roman" w:cs="Liberation Serif;Times New Roman" w:ascii="Liberation Serif;Times New Roman" w:hAnsi="Liberation Serif;Times New Roman"/>
          <w:b w:val="false"/>
          <w:bCs w:val="false"/>
          <w:i w:val="false"/>
          <w:strike w:val="false"/>
          <w:dstrike w:val="false"/>
          <w:outline w:val="false"/>
          <w:shadow w:val="false"/>
          <w:color w:val="00000A"/>
          <w:sz w:val="22"/>
          <w:szCs w:val="22"/>
          <w:u w:val="none"/>
          <w:em w:val="none"/>
        </w:rPr>
        <w:t xml:space="preserve"> выполнение работ по ремонту помещений №№4-17 S=294,4 на втором этаже, нежилого помещения, расположенного по адресу: </w:t>
      </w:r>
    </w:p>
    <w:p>
      <w:pPr>
        <w:pStyle w:val="Normal"/>
        <w:rPr/>
      </w:pPr>
      <w:r>
        <w:rPr>
          <w:rStyle w:val="FontStyle57"/>
          <w:rFonts w:eastAsia="Calibri" w:cs="Liberation Serif;Times New Roman" w:ascii="Liberation Serif;Times New Roman" w:hAnsi="Liberation Serif;Times New Roman"/>
          <w:b w:val="false"/>
          <w:bCs w:val="false"/>
          <w:i w:val="false"/>
          <w:strike w:val="false"/>
          <w:dstrike w:val="false"/>
          <w:outline w:val="false"/>
          <w:shadow w:val="false"/>
          <w:color w:val="00000A"/>
          <w:sz w:val="22"/>
          <w:szCs w:val="22"/>
          <w:u w:val="none"/>
          <w:shd w:fill="FFFFFF" w:val="clear"/>
          <w:em w:val="none"/>
          <w:lang w:val="ru-RU" w:eastAsia="zh-CN" w:bidi="hi-IN"/>
        </w:rPr>
        <w:t xml:space="preserve">Ленинградская область, г. Гатчина, ул. Станционная, д.7а, (цех №9) </w:t>
      </w:r>
      <w:r>
        <w:rPr>
          <w:rFonts w:eastAsia="Times New Roman" w:cs="Times New Roman" w:ascii="Times New Roman" w:hAnsi="Times New Roman"/>
          <w:color w:val="00000A"/>
          <w:sz w:val="22"/>
          <w:shd w:fill="FFFFFF" w:val="clear"/>
        </w:rPr>
        <w:t>(свидетельство о регистрации права 47-АБ № 492688 от 20.04.2012)</w:t>
      </w:r>
    </w:p>
    <w:p>
      <w:pPr>
        <w:pStyle w:val="Standard"/>
        <w:ind w:firstLine="851"/>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ind w:firstLine="851"/>
        <w:jc w:val="both"/>
        <w:rPr/>
      </w:pPr>
      <w:r>
        <w:rPr>
          <w:rFonts w:eastAsia="Times New Roman" w:cs="Times New Roman" w:ascii="Times New Roman" w:hAnsi="Times New Roman"/>
          <w:color w:val="00000A"/>
        </w:rPr>
        <w:t>2.2. Основанием для выполнения работ является: План ПЭП.</w:t>
      </w:r>
    </w:p>
    <w:p>
      <w:pPr>
        <w:pStyle w:val="Standard"/>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Standard"/>
        <w:jc w:val="center"/>
        <w:rPr/>
      </w:pPr>
      <w:r>
        <w:rPr>
          <w:rFonts w:eastAsia="Times New Roman" w:cs="Times New Roman" w:ascii="Times New Roman" w:hAnsi="Times New Roman"/>
          <w:b/>
          <w:color w:val="00000A"/>
        </w:rPr>
        <w:t>Раздел 3. Описание объекта закупки.</w:t>
      </w:r>
    </w:p>
    <w:p>
      <w:pPr>
        <w:pStyle w:val="Standard"/>
        <w:jc w:val="center"/>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rPr>
          <w:rFonts w:ascii="Times New Roman" w:hAnsi="Times New Roman" w:eastAsia="Times New Roman" w:cs="Times New Roman"/>
          <w:color w:val="00000A"/>
          <w:sz w:val="22"/>
          <w:highlight w:val="white"/>
        </w:rPr>
      </w:pPr>
      <w:r>
        <w:rPr>
          <w:rFonts w:eastAsia="Times New Roman" w:cs="Times New Roman" w:ascii="Times New Roman" w:hAnsi="Times New Roman"/>
          <w:color w:val="00000A"/>
          <w:sz w:val="22"/>
        </w:rPr>
        <w:t xml:space="preserve">Работы </w:t>
      </w:r>
      <w:r>
        <w:rPr>
          <w:rFonts w:eastAsia="Times New Roman" w:cs="Times New Roman" w:ascii="Times New Roman" w:hAnsi="Times New Roman"/>
          <w:color w:val="00000A"/>
        </w:rPr>
        <w:t xml:space="preserve">по капитальному ремонту помещений </w:t>
      </w:r>
      <w:r>
        <w:rPr>
          <w:rFonts w:eastAsia="Times New Roman" w:cs="Times New Roman" w:ascii="Times New Roman" w:hAnsi="Times New Roman"/>
          <w:color w:val="00000A"/>
          <w:sz w:val="22"/>
          <w:shd w:fill="FFFFFF" w:val="clear"/>
        </w:rPr>
        <w:t>№№4-17 S= 294,4 на втором этаже, нежилого помещения расположенного по адресу : Ленинградская область, г. Гатчина, ул. Станционная 7а, (цех №9) (свидетельство о регистрации права 47-АБ № 492688 от 20.04.2012)</w:t>
      </w:r>
    </w:p>
    <w:p>
      <w:pPr>
        <w:pStyle w:val="Standard"/>
        <w:jc w:val="both"/>
        <w:rPr/>
      </w:pPr>
      <w:r>
        <w:rPr/>
      </w:r>
    </w:p>
    <w:p>
      <w:pPr>
        <w:pStyle w:val="Standard"/>
        <w:ind w:firstLine="540"/>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Standard"/>
        <w:ind w:firstLine="540"/>
        <w:jc w:val="center"/>
        <w:rPr/>
      </w:pPr>
      <w:r>
        <w:rPr>
          <w:rFonts w:eastAsia="Times New Roman" w:cs="Times New Roman" w:ascii="Times New Roman" w:hAnsi="Times New Roman"/>
          <w:b/>
          <w:color w:val="00000A"/>
        </w:rPr>
        <w:t>4. Требования к качеству работ,</w:t>
      </w:r>
    </w:p>
    <w:p>
      <w:pPr>
        <w:pStyle w:val="Standard"/>
        <w:ind w:firstLine="601"/>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к их техническим и функциональным и эксплуатационным характеристикам</w:t>
      </w:r>
    </w:p>
    <w:p>
      <w:pPr>
        <w:pStyle w:val="Standard"/>
        <w:ind w:firstLine="720"/>
        <w:jc w:val="both"/>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Standard"/>
        <w:jc w:val="center"/>
        <w:rPr/>
      </w:pPr>
      <w:r>
        <w:rPr>
          <w:rFonts w:eastAsia="Times New Roman" w:cs="Times New Roman" w:ascii="Times New Roman" w:hAnsi="Times New Roman"/>
          <w:b/>
          <w:color w:val="00000A"/>
        </w:rPr>
        <w:t>4.1. Требования к количественным характеристикам (объему) работ</w:t>
      </w:r>
    </w:p>
    <w:p>
      <w:pPr>
        <w:pStyle w:val="Standard"/>
        <w:tabs>
          <w:tab w:val="left" w:pos="8647" w:leader="none"/>
        </w:tabs>
        <w:ind w:firstLine="426"/>
        <w:jc w:val="both"/>
        <w:rPr/>
      </w:pPr>
      <w:r>
        <w:rPr>
          <w:rFonts w:eastAsia="Times New Roman" w:cs="Times New Roman" w:ascii="Times New Roman" w:hAnsi="Times New Roman"/>
        </w:rPr>
        <w:t>1. Объем работ определяется в соответствии с настоящим Техническим заданием, локальной сметой (Приложение № 1 к Техническому заданию),  проектной документацией (Приложение №2 к Техническому заданию), определяющими объем, содержание работ и другие, предъявляемые к ним требования, обеспечив их надлежащее качество.</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Требования к товарам, использующимся при выполнении работ установлены в локальной смете.</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Требования к значениям показателей товаров установлены заказчиком следующим образом:</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2) на основании мониторинга характеристик товаров, представленных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заказчиком устанавливаются, в том числе, требования к таким компонентам (материалам).</w:t>
      </w:r>
    </w:p>
    <w:p>
      <w:pPr>
        <w:pStyle w:val="Standard"/>
        <w:tabs>
          <w:tab w:val="left" w:pos="8647" w:leader="none"/>
        </w:tabs>
        <w:ind w:firstLine="426"/>
        <w:jc w:val="both"/>
        <w:rPr/>
      </w:pPr>
      <w:r>
        <w:rPr>
          <w:rFonts w:eastAsia="Times New Roman" w:cs="Times New Roman" w:ascii="Times New Roman" w:hAnsi="Times New Roman"/>
        </w:rPr>
        <w:t>Используемые в сметных расчетах технического задания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применяемым материалам при выполнении работ по предмету договора, заключаемого по результатам проведения процедуры закупки. Используемые в проекте (при наличии) ссылки на товарные знаки (при наличии) обусловлены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w:t>
      </w:r>
    </w:p>
    <w:p>
      <w:pPr>
        <w:pStyle w:val="Standard"/>
        <w:tabs>
          <w:tab w:val="left" w:pos="8647" w:leader="none"/>
        </w:tabs>
        <w:ind w:firstLine="426"/>
        <w:jc w:val="both"/>
        <w:rPr>
          <w:rFonts w:ascii="Times New Roman" w:hAnsi="Times New Roman" w:eastAsia="Times New Roman" w:cs="Times New Roman"/>
        </w:rPr>
      </w:pPr>
      <w:r>
        <w:rPr>
          <w:rFonts w:eastAsia="Times New Roman" w:cs="Times New Roman" w:ascii="Times New Roman" w:hAnsi="Times New Roman"/>
        </w:rPr>
        <w:t>2. Все содержащиеся в техническом задании (проектно-сметной документации) товарные знаки сопровождаются словами «или эквивалент». Эквивалентность (аналогичность) материалов (комплектующих и оборудования) определяется в соответствии с требованиями действующего законодательства Российской Федерации.</w:t>
      </w:r>
    </w:p>
    <w:p>
      <w:pPr>
        <w:pStyle w:val="Standard"/>
        <w:tabs>
          <w:tab w:val="left" w:pos="8647" w:leader="none"/>
        </w:tabs>
        <w:ind w:firstLine="426"/>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tabs>
          <w:tab w:val="left" w:pos="709" w:leader="none"/>
        </w:tabs>
        <w:spacing w:before="0" w:after="120"/>
        <w:jc w:val="center"/>
        <w:rPr/>
      </w:pPr>
      <w:r>
        <w:rPr>
          <w:rFonts w:eastAsia="Times New Roman" w:cs="Times New Roman" w:ascii="Times New Roman" w:hAnsi="Times New Roman"/>
          <w:b/>
          <w:color w:val="00000A"/>
        </w:rPr>
        <w:t>4.2. Требования к качеству и безопасности работ</w:t>
      </w:r>
    </w:p>
    <w:p>
      <w:pPr>
        <w:pStyle w:val="Standard"/>
        <w:tabs>
          <w:tab w:val="left" w:pos="709" w:leader="none"/>
        </w:tabs>
        <w:ind w:firstLine="567"/>
        <w:jc w:val="both"/>
        <w:rPr/>
      </w:pPr>
      <w:r>
        <w:rPr>
          <w:rFonts w:eastAsia="Times New Roman" w:cs="Times New Roman" w:ascii="Times New Roman" w:hAnsi="Times New Roman"/>
        </w:rPr>
        <w:t xml:space="preserve">1. </w:t>
      </w:r>
      <w:r>
        <w:rPr>
          <w:rFonts w:eastAsia="Times New Roman" w:cs="Times New Roman" w:ascii="Times New Roman" w:hAnsi="Times New Roman"/>
          <w:color w:val="00000A"/>
        </w:rPr>
        <w:t>Качество и безопасность выполненных работ, материалов (комплектующих и оборудования), используемых при выполнении работ, должно соответствовать требованиям строительных норм и правил (СНиП, ГОСТ, СанПиН) и других действующих нормативных документов,  в том числе:</w:t>
      </w:r>
    </w:p>
    <w:p>
      <w:pPr>
        <w:pStyle w:val="Standard"/>
        <w:numPr>
          <w:ilvl w:val="0"/>
          <w:numId w:val="1"/>
        </w:numPr>
        <w:tabs>
          <w:tab w:val="left" w:pos="-360" w:leader="none"/>
          <w:tab w:val="left" w:pos="-76" w:leader="none"/>
        </w:tabs>
        <w:ind w:left="-360" w:firstLine="360"/>
        <w:jc w:val="both"/>
        <w:rPr/>
      </w:pPr>
      <w:r>
        <w:rPr>
          <w:rFonts w:eastAsia="Times New Roman" w:cs="Times New Roman" w:ascii="Times New Roman" w:hAnsi="Times New Roman"/>
          <w:color w:val="00000A"/>
        </w:rPr>
        <w:t xml:space="preserve">Гражданский кодекс Российской Федерации (часть вторая) статья 721 от 26.01.1996 г. № 14-ФЗ </w:t>
      </w:r>
      <w:r>
        <w:rPr>
          <w:rFonts w:eastAsia="Times New Roman" w:cs="Times New Roman" w:ascii="Times New Roman" w:hAnsi="Times New Roman"/>
          <w:u w:val="single"/>
        </w:rPr>
        <w:t>(</w:t>
      </w:r>
      <w:r>
        <w:rPr>
          <w:rFonts w:eastAsia="Times New Roman" w:cs="Times New Roman" w:ascii="Times New Roman" w:hAnsi="Times New Roman"/>
        </w:rPr>
        <w:t>ред. от 28.03.2017 г.</w:t>
      </w:r>
      <w:r>
        <w:rPr>
          <w:rFonts w:eastAsia="Times New Roman" w:cs="Times New Roman" w:ascii="Times New Roman" w:hAnsi="Times New Roman"/>
          <w:u w:val="single"/>
        </w:rPr>
        <w:t>)</w:t>
      </w:r>
      <w:r>
        <w:rPr>
          <w:rFonts w:eastAsia="Times New Roman" w:cs="Times New Roman" w:ascii="Times New Roman" w:hAnsi="Times New Roman"/>
          <w:color w:val="00000A"/>
        </w:rPr>
        <w:tab/>
      </w:r>
    </w:p>
    <w:p>
      <w:pPr>
        <w:pStyle w:val="Standard"/>
        <w:numPr>
          <w:ilvl w:val="0"/>
          <w:numId w:val="1"/>
        </w:numPr>
        <w:tabs>
          <w:tab w:val="left" w:pos="-218" w:leader="none"/>
          <w:tab w:val="left" w:pos="-76" w:leader="none"/>
        </w:tabs>
        <w:ind w:left="-360" w:firstLine="360"/>
        <w:jc w:val="both"/>
        <w:rPr/>
      </w:pPr>
      <w:r>
        <w:rPr>
          <w:rFonts w:eastAsia="Times New Roman" w:cs="Times New Roman" w:ascii="Times New Roman" w:hAnsi="Times New Roman"/>
          <w:color w:val="00000A"/>
        </w:rPr>
        <w:t xml:space="preserve">Градостроительный кодекс Российской Федерации от 29.12.2004 № 190-ФЗ </w:t>
      </w:r>
      <w:r>
        <w:rPr>
          <w:rFonts w:eastAsia="Times New Roman" w:cs="Times New Roman" w:ascii="Times New Roman" w:hAnsi="Times New Roman"/>
          <w:color w:val="00000A"/>
          <w:shd w:fill="FFFFFF" w:val="clear"/>
        </w:rPr>
        <w:t>(ред. от 29.07.2017 г.)</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Федеральный закон от 21.12.1994 № 69-ФЗ "О пожарной безопасности" (ред. 29.07.2017 г.)</w:t>
      </w:r>
    </w:p>
    <w:p>
      <w:pPr>
        <w:pStyle w:val="Standard"/>
        <w:numPr>
          <w:ilvl w:val="0"/>
          <w:numId w:val="1"/>
        </w:numPr>
        <w:tabs>
          <w:tab w:val="left" w:pos="-76" w:leader="none"/>
        </w:tabs>
        <w:ind w:left="-360" w:firstLine="360"/>
        <w:jc w:val="both"/>
        <w:rPr/>
      </w:pPr>
      <w:r>
        <w:rPr>
          <w:rFonts w:eastAsia="Times New Roman" w:cs="Times New Roman" w:ascii="Times New Roman" w:hAnsi="Times New Roman"/>
          <w:color w:val="00000A"/>
        </w:rPr>
        <w:t>Федеральный закон от 27.12.2002 № 184-ФЗ "О техническом регулировании" (ред. от 29.07.2017 г.)</w:t>
      </w:r>
    </w:p>
    <w:p>
      <w:pPr>
        <w:pStyle w:val="Standard"/>
        <w:numPr>
          <w:ilvl w:val="0"/>
          <w:numId w:val="1"/>
        </w:numPr>
        <w:tabs>
          <w:tab w:val="left" w:pos="-218" w:leader="none"/>
          <w:tab w:val="left" w:pos="-76" w:leader="none"/>
        </w:tabs>
        <w:ind w:left="-360" w:firstLine="360"/>
        <w:jc w:val="both"/>
        <w:rPr/>
      </w:pPr>
      <w:r>
        <w:rPr>
          <w:rFonts w:eastAsia="Times New Roman" w:cs="Times New Roman" w:ascii="Times New Roman" w:hAnsi="Times New Roman"/>
          <w:color w:val="00000A"/>
        </w:rPr>
        <w:t>Федеральный закон от 22.07.2008 № 123-ФЗ «Технический регламент о требованиях пожарной безопасности».(ред. от 29.07.2017 г.)</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Федеральный закон от 30 декабря 2009 года № 384-ФЗ «Технический регламент о безопасности зданий и сооружений» (с изменениями на 2 июля 2013 года);</w:t>
      </w:r>
    </w:p>
    <w:p>
      <w:pPr>
        <w:pStyle w:val="Standard"/>
        <w:numPr>
          <w:ilvl w:val="0"/>
          <w:numId w:val="1"/>
        </w:numPr>
        <w:tabs>
          <w:tab w:val="left" w:pos="-76" w:leader="none"/>
        </w:tabs>
        <w:ind w:left="-360" w:firstLine="360"/>
        <w:jc w:val="both"/>
        <w:rPr/>
      </w:pPr>
      <w:r>
        <w:rPr>
          <w:rFonts w:eastAsia="Times New Roman" w:cs="Times New Roman" w:ascii="Times New Roman" w:hAnsi="Times New Roman"/>
          <w:color w:val="00000A"/>
        </w:rPr>
        <w:t>Федеральный закон от 30.03.1999 № 52-ФЗ «О санитарно-эпидемиологическом благополучии населения» (ред. от 02.07.2013 г.)</w:t>
      </w:r>
    </w:p>
    <w:p>
      <w:pPr>
        <w:pStyle w:val="Standard"/>
        <w:numPr>
          <w:ilvl w:val="0"/>
          <w:numId w:val="1"/>
        </w:numPr>
        <w:tabs>
          <w:tab w:val="left" w:pos="-76" w:leader="none"/>
          <w:tab w:val="left" w:pos="0"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48.13330.2011 Организация строительства. Актуализированная редакция СНиП 12-01-2004</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СНиП 12-03-2001 «Безопасность труда в строительстве Часть 1. «Общие требования»</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СНиП 12-04-2002 «Безопасность труда в строительстве. Часть 2. «Строительное производство»</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112.13330.2011 Актуализированная редакция СНиП 21-01-97*«Пожарная безопасность зданий и сооружений»</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71.13330.2011 "СНиП 3.04.01-87 Изоляционные и отделочные покрытия".</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 xml:space="preserve">СНиП 3.01.04-87 Приемка в эксплуатацию законченных строительством объектов. Основные положения. Актуализированная редакция СП 68.13330.2011  </w:t>
      </w:r>
    </w:p>
    <w:p>
      <w:pPr>
        <w:pStyle w:val="Standard"/>
        <w:numPr>
          <w:ilvl w:val="0"/>
          <w:numId w:val="1"/>
        </w:numPr>
        <w:tabs>
          <w:tab w:val="left" w:pos="-360" w:leader="none"/>
          <w:tab w:val="left" w:pos="-76" w:leader="none"/>
          <w:tab w:val="left" w:pos="207"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30.13330.2016 Внутренний водопровод и канализация зданий. Актуализированная редакция СНиП 2.04.01-85*</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60.13330.2016 Отопление, вентиляция и кондиционирование воздуха. Актуализированная редакция СНиП 41-01-2003</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7.13130.2016 Отопление, вентиляция и кондиционирование. Требования пожарной безопасности.</w:t>
      </w:r>
    </w:p>
    <w:p>
      <w:pPr>
        <w:pStyle w:val="Standard"/>
        <w:numPr>
          <w:ilvl w:val="0"/>
          <w:numId w:val="1"/>
        </w:numPr>
        <w:tabs>
          <w:tab w:val="left" w:pos="-76"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СП 76.13330.2016 «Электротехнические устройства» Актуализированная редакция СНиП 3.05.06-85 «Электротехнические устройства» Утверждены Постановлением Госстроя СССР от 11.12.1985 № 215</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Работы необходимо выполнять с соблюдением требований экологических, санитарно-гигиенических, противопожарных и других норм, действующих на территории Российской Федерации.</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обязан выполнять работы своими силами и/или за свой счет, обеспечив их надлежащее качество в соответствии с требованиями существующих нормативных актов, обязательных при выполнении работ соответствующих предмету договора (контракта).</w:t>
      </w:r>
    </w:p>
    <w:p>
      <w:pPr>
        <w:pStyle w:val="Standard"/>
        <w:tabs>
          <w:tab w:val="left" w:pos="709" w:leader="none"/>
        </w:tabs>
        <w:jc w:val="both"/>
        <w:rPr>
          <w:rFonts w:ascii="Times New Roman" w:hAnsi="Times New Roman" w:eastAsia="Times New Roman" w:cs="Times New Roman"/>
        </w:rPr>
      </w:pPr>
      <w:r>
        <w:rPr>
          <w:rFonts w:eastAsia="Times New Roman" w:cs="Times New Roman" w:ascii="Times New Roman" w:hAnsi="Times New Roman"/>
        </w:rPr>
        <w:t>При работе со строительными отходами руководствоваться Федеральным законом от 24.06.98 № 89-ФЗ «Об отходах производства и потребления».</w:t>
      </w:r>
    </w:p>
    <w:p>
      <w:pPr>
        <w:pStyle w:val="Standard"/>
        <w:tabs>
          <w:tab w:val="left" w:pos="709" w:leader="none"/>
        </w:tabs>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Складирование и хранение мусора во время производства работ категорически запрещается.</w:t>
      </w:r>
    </w:p>
    <w:p>
      <w:pPr>
        <w:pStyle w:val="Standard"/>
        <w:jc w:val="both"/>
        <w:rPr/>
      </w:pPr>
      <w:r>
        <w:rPr>
          <w:rFonts w:eastAsia="Times New Roman" w:cs="Times New Roman" w:ascii="Times New Roman" w:hAnsi="Times New Roman"/>
          <w:color w:val="00000A"/>
        </w:rPr>
        <w:t>Технический надзор за выполняемыми Подрядчиком работами осуществляет ОРиСЗС, а также осуществляет от имени Заказчика иные действия в пределах своих полномочий.</w:t>
      </w:r>
    </w:p>
    <w:p>
      <w:pPr>
        <w:pStyle w:val="Standard"/>
        <w:jc w:val="both"/>
        <w:rPr/>
      </w:pPr>
      <w:r>
        <w:rPr>
          <w:rFonts w:eastAsia="Times New Roman" w:cs="Times New Roman" w:ascii="Times New Roman" w:hAnsi="Times New Roman"/>
          <w:color w:val="00000A"/>
        </w:rPr>
        <w:t>Заказчик и Подрядчик назначают своих уполномоченных представителей. Заказчик осуществляет технический надзор и контроль над выполнением работ, а также проводит проверку соответствия используемых Подрядчиком материалов и оборудования условиям заключенного договора.</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Уполномоченный представитель Заказчика имеет право беспрепятственного доступа ко всем видам работ в течение всего периода их выполнения и в любое время производства.</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 xml:space="preserve">Подрядчик должен постоянно вести журнал учета выполненных работ (форма № КС-6), в котором отражается весь ход производства, а так же все факты и обстоятельства, связанные с производством работ, имеющие значение во взаимоотношениях сторон по заключенному договору.    </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должен своевременно оформлять исполнительную документацию, акты освидетельствования ответственных конструкций и акты на скрытые работы, извещая Заказчика не менее чем за 48 часов о времени освидетельствования скрытых работ и ответственных конструкций.</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В случае 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срок переделать эти работы для обеспечения их надлежащего качества.</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Готовность принимаемых скрытых работ подтверждается подписанием Заказчиком и Подрядчиком актов освидетельствования скрытых работ.</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Если скрытые работы выполнены Подрядчиком без их освидетельствования Заказчиком  Подрядчик обязан по требованию Заказчика  произвести за свой счет вскрытие любой части скрытых работ для их освидетельствования и их дальнейшее восстановление.</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приступает к выполнению последующих работ только после письменного разрешения Заказчика  внесенного в журнал производства работ.</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несёт ответственность за допущенные отступления от требований, предусмотренных Проектом, техническим заданием и обязательных для сторон строительных норм и правил, за снижение или потерю прочности, устойчивости, надёжности здания, сооружения или его части после проведённого ремонта, а также за не достижение указанных в техническом задании показателей объекта ремонта.</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несет ответственность за обеспечения безопасность выполненных работ для жизни и здоровья потребителей и третьих лиц, а также предотвращение причинения вреда имуществу указанных лиц, на протяжении установленного гарантийного срока.</w:t>
      </w:r>
    </w:p>
    <w:p>
      <w:pPr>
        <w:pStyle w:val="Standard"/>
        <w:tabs>
          <w:tab w:val="left" w:pos="851"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обязан сдать объект (результат выполненных работ) Заказчику  передав при этом всю документацию, относящуюся к выполненным работам.</w:t>
      </w:r>
    </w:p>
    <w:p>
      <w:pPr>
        <w:pStyle w:val="Standard"/>
        <w:tabs>
          <w:tab w:val="left" w:pos="851"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до полной сдачи объекта и подписания Акта сдачи-приемки работ  в течении 5-ти дней должен вывезти за пределы объекта, принадлежащие ему временные сооружения, механизмы, материалы, оборудование и иное имущество, а так же строительный мусор.</w:t>
      </w:r>
    </w:p>
    <w:p>
      <w:pPr>
        <w:pStyle w:val="Standard"/>
        <w:tabs>
          <w:tab w:val="left" w:pos="851"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Риск случайной гибели или случайного повреждения объекта (результата выполненных работ), составляющего предмет заключенного договора (контракта), до приемки этого объекта Заказчиком несет Подрядчик.</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В случае если, один из перечисленных в данном техническом задании документ утратил силу, вследствие отмены или замены на иной документ, то Подрядчик (исполнитель работ) по договору обязан руководствоваться действующей редакцией такого нормативно-технического документа СНиП, СП и т.п.</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2. 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3. Применяемые товары, изделия и оборудование, конструкции и детали должны соответствовать требованиям энергетической эффективности в соответствии с Постановлением Правительства РФ от 31.12.2009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4. При производстве работ должны быть представлены, а по окончании работ сданы Заказчику сертификаты, технические паспорта или другие документы, удостоверяющие качество материалов и оборудования.</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5. Подрядчик должен вести журнал производства работ, а по окончании работ сдать его Заказчику.</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6. Подрядчик обязуется обеспечить безопасность выполненных работ для жизни и здоровья потребителей и третьих лиц, а также предотвращение причинения вреда имуществу указанных лиц, на протяжении установленного гарантийного срока.</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tabs>
          <w:tab w:val="left" w:pos="709" w:leader="none"/>
        </w:tabs>
        <w:spacing w:before="0" w:after="120"/>
        <w:ind w:left="1224" w:hanging="0"/>
        <w:jc w:val="both"/>
        <w:rPr/>
      </w:pPr>
      <w:r>
        <w:rPr>
          <w:rFonts w:eastAsia="Times New Roman" w:cs="Times New Roman" w:ascii="Times New Roman" w:hAnsi="Times New Roman"/>
          <w:b/>
          <w:color w:val="00000A"/>
        </w:rPr>
        <w:t>4.3. Требования к техническим характеристикам работ</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Применяемые материалы, изделия и оборудование, конструкции и детали должны иметь сертификат соответствия и быть разрешены к применению на территории РФ. Требование установлено в соответствии с,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Применяемые товары, изделия и оборудование, конструкции и детали должны соответствовать  требованиям энергетической эффективности в соответствии с Постановлением Правительства РФ от 31.12.2009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 xml:space="preserve"> </w:t>
      </w:r>
      <w:r>
        <w:rPr>
          <w:rFonts w:eastAsia="Times New Roman" w:cs="Times New Roman" w:ascii="Times New Roman" w:hAnsi="Times New Roman"/>
          <w:color w:val="00000A"/>
        </w:rPr>
        <w:t>На всех этапах выполнения работ Подрядчиком должны быть представлены сертификаты (декларации о соответствии), технические паспорта, сертификаты пожарной безопасности  или другие документы, удостоверяющие качество используемых подрядчиком оборудования, строительных материалов, изделий и конструкций.</w:t>
      </w:r>
    </w:p>
    <w:p>
      <w:pPr>
        <w:pStyle w:val="Standard"/>
        <w:tabs>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t>Используемое оборудование, строительные материалы, изделия и конструкции должны быть новыми (ранее не находившимися в использовании у подрядчика и (или) у третьих лиц, не подвергавшимися ранее ремонту, модернизации или восстановлению), не должны находиться в залоге, под арестом или под иным обременением.</w:t>
      </w:r>
    </w:p>
    <w:p>
      <w:pPr>
        <w:pStyle w:val="Standard"/>
        <w:tabs>
          <w:tab w:val="left" w:pos="709" w:leader="none"/>
        </w:tabs>
        <w:spacing w:before="0" w:after="12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tabs>
          <w:tab w:val="left" w:pos="94" w:leader="none"/>
        </w:tabs>
        <w:spacing w:before="120" w:after="120"/>
        <w:jc w:val="both"/>
        <w:rPr>
          <w:rFonts w:ascii="Times New Roman" w:hAnsi="Times New Roman" w:eastAsia="Times New Roman" w:cs="Times New Roman"/>
          <w:b/>
          <w:b/>
          <w:color w:val="00000A"/>
        </w:rPr>
      </w:pPr>
      <w:r>
        <w:rPr>
          <w:rFonts w:eastAsia="Times New Roman" w:cs="Times New Roman" w:ascii="Times New Roman" w:hAnsi="Times New Roman"/>
          <w:b/>
          <w:color w:val="00000A"/>
        </w:rPr>
        <w:t>4.4.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pPr>
        <w:pStyle w:val="Standard"/>
        <w:tabs>
          <w:tab w:val="left" w:pos="-252" w:leader="none"/>
          <w:tab w:val="left" w:pos="173" w:leader="none"/>
        </w:tabs>
        <w:ind w:left="-536"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 xml:space="preserve">      </w:t>
      </w:r>
      <w:r>
        <w:rPr>
          <w:rFonts w:eastAsia="Times New Roman" w:cs="Times New Roman" w:ascii="Times New Roman" w:hAnsi="Times New Roman"/>
          <w:color w:val="00000A"/>
        </w:rPr>
        <w:t>Приемка результата выполненных работ производится Заказчиком после получения сообщения от Подрядчика о готовности объекта к сдаче в эксплуатацию. Прием выполненных работ производится Сторонами на основании акта выполненных работ по форме КС-2 и справки о стоимости выполненных работ и затрат по форме КС-3  в течение 15-ти рабочих дней с момента извещения Подрядчиком Заказчика о готовности работ к сдаче.</w:t>
      </w:r>
    </w:p>
    <w:p>
      <w:pPr>
        <w:pStyle w:val="Standard"/>
        <w:tabs>
          <w:tab w:val="left" w:pos="284" w:leader="none"/>
          <w:tab w:val="left" w:pos="709" w:leader="none"/>
        </w:tabs>
        <w:ind w:firstLine="709"/>
        <w:jc w:val="both"/>
        <w:rPr>
          <w:rFonts w:ascii="Times New Roman" w:hAnsi="Times New Roman" w:eastAsia="Times New Roman" w:cs="Times New Roman"/>
          <w:color w:val="00000A"/>
        </w:rPr>
      </w:pPr>
      <w:r>
        <w:rPr>
          <w:rFonts w:eastAsia="Times New Roman" w:cs="Times New Roman" w:ascii="Times New Roman" w:hAnsi="Times New Roman"/>
          <w:color w:val="00000A"/>
        </w:rPr>
        <w:t>В период ремонта объекта оформляются акты о приемке выполненных работ как в целом, так по отдельным этапам или очередям, на производство которых Подрядчик получил разрешение Заказчика.</w:t>
      </w:r>
    </w:p>
    <w:p>
      <w:pPr>
        <w:pStyle w:val="Standard"/>
        <w:tabs>
          <w:tab w:val="left" w:pos="284" w:leader="none"/>
          <w:tab w:val="left" w:pos="709" w:leader="none"/>
        </w:tabs>
        <w:ind w:firstLine="709"/>
        <w:jc w:val="both"/>
        <w:rPr>
          <w:rFonts w:ascii="Times New Roman" w:hAnsi="Times New Roman" w:eastAsia="Times New Roman" w:cs="Times New Roman"/>
          <w:color w:val="00000A"/>
        </w:rPr>
      </w:pPr>
      <w:r>
        <w:rPr>
          <w:rFonts w:eastAsia="Times New Roman" w:cs="Times New Roman" w:ascii="Times New Roman" w:hAnsi="Times New Roman"/>
          <w:color w:val="00000A"/>
        </w:rPr>
        <w:t>Представителю Заказчика осуществляющему технический надзор, должны быть предъявлены выполненные работы на предмет определения их качества и объемов в соответствии со сметой Заказчика, СНиП, техническими условиями и другими нормативными материалами. Не позднее 3-х рабочих дней до сдачи работ предъявляется вся приемо-сдаточная (исполнительная) документация, определенная нормативными требованиями, в том числе паспорта и сертификаты на применяемые материалы, оборудование и изделия. Исполнительная документация должна быть представлена Заказчику.</w:t>
      </w:r>
    </w:p>
    <w:p>
      <w:pPr>
        <w:pStyle w:val="Standard"/>
        <w:numPr>
          <w:ilvl w:val="0"/>
          <w:numId w:val="2"/>
        </w:numPr>
        <w:tabs>
          <w:tab w:val="left" w:pos="-76"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При выполнении работ и оформлении приемо-сдаточной документации Подрядчик должен обеспечить выполнение требований и условий, определенных нормативными документами в части согласования и сдачи результатов ремонта заинтересованным организациям.</w:t>
      </w:r>
    </w:p>
    <w:p>
      <w:pPr>
        <w:pStyle w:val="Standard"/>
        <w:numPr>
          <w:ilvl w:val="0"/>
          <w:numId w:val="2"/>
        </w:numPr>
        <w:tabs>
          <w:tab w:val="left" w:pos="-76"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При обнаружении Заказчиком в ходе производства работ или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Заказчиком отметка об этом.</w:t>
      </w:r>
    </w:p>
    <w:p>
      <w:pPr>
        <w:pStyle w:val="Standard"/>
        <w:tabs>
          <w:tab w:val="left" w:pos="284" w:leader="none"/>
          <w:tab w:val="left" w:pos="567" w:leader="none"/>
          <w:tab w:val="left" w:pos="709" w:leader="none"/>
        </w:tabs>
        <w:ind w:firstLine="567"/>
        <w:jc w:val="both"/>
        <w:rPr>
          <w:rFonts w:ascii="Times New Roman" w:hAnsi="Times New Roman" w:eastAsia="Times New Roman" w:cs="Times New Roman"/>
          <w:color w:val="00000A"/>
        </w:rPr>
      </w:pPr>
      <w:r>
        <w:rPr>
          <w:rFonts w:eastAsia="Times New Roman" w:cs="Times New Roman" w:ascii="Times New Roman" w:hAnsi="Times New Roman"/>
          <w:color w:val="00000A"/>
        </w:rPr>
        <w:t>Подрядчик обязан устранить все обнаруженные недостатки своими силами и за свой счет в сроки, указанные в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pPr>
        <w:pStyle w:val="Standard"/>
        <w:tabs>
          <w:tab w:val="left" w:pos="284" w:leader="none"/>
          <w:tab w:val="left" w:pos="567" w:leader="none"/>
          <w:tab w:val="left" w:pos="709" w:leader="none"/>
        </w:tabs>
        <w:ind w:firstLine="567"/>
        <w:jc w:val="both"/>
        <w:rPr>
          <w:rFonts w:ascii="Times New Roman" w:hAnsi="Times New Roman" w:eastAsia="Times New Roman" w:cs="Times New Roman"/>
          <w:color w:val="00000A"/>
        </w:rPr>
      </w:pPr>
      <w:r>
        <w:rPr>
          <w:rFonts w:eastAsia="Times New Roman" w:cs="Times New Roman" w:ascii="Times New Roman" w:hAnsi="Times New Roman"/>
          <w:color w:val="00000A"/>
        </w:rPr>
        <w:t>Заказчик, принявший работу без проверки, не лишается права ссылаться на недостатки работы, которые могли быть установлены при приемке.</w:t>
      </w:r>
    </w:p>
    <w:p>
      <w:pPr>
        <w:pStyle w:val="Standard"/>
        <w:numPr>
          <w:ilvl w:val="0"/>
          <w:numId w:val="3"/>
        </w:numPr>
        <w:tabs>
          <w:tab w:val="left" w:pos="-76"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Заказчик вправе отказаться от приемки выполненных работ в случае обнаружения недостатков, которые исключают нормальную эксплуатацию Объекта и не могут быть устранены Подрядчиком.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требований нормативно-технических документов, отсутствие паспортов и сертификатов на применяемые материалы, оборудование и изделия, отсутствие требуемой исполнительной документации, а также неправильное оформление документов.</w:t>
      </w:r>
    </w:p>
    <w:p>
      <w:pPr>
        <w:pStyle w:val="Standard"/>
        <w:numPr>
          <w:ilvl w:val="0"/>
          <w:numId w:val="3"/>
        </w:numPr>
        <w:tabs>
          <w:tab w:val="left" w:pos="-76"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Риски случайной гибели или случайного повреждения Объекта, а также бремя его содержания переходят от Подрядчика к Заказчику с момента сдачи выполненных работ, а в случае обнаружения в ходе приемки выполненных работ недостатков - с момента устранения Подрядчиком всех выявленных недостатков (отступлений, отклонений) согласно составленного сторонами или Заказчиком акта.</w:t>
      </w:r>
    </w:p>
    <w:p>
      <w:pPr>
        <w:pStyle w:val="Standard"/>
        <w:numPr>
          <w:ilvl w:val="0"/>
          <w:numId w:val="3"/>
        </w:numPr>
        <w:tabs>
          <w:tab w:val="left" w:pos="-76"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Датой приемки выполненных работ считается дата подписания акта о приемке выполненных работ.</w:t>
      </w:r>
    </w:p>
    <w:p>
      <w:pPr>
        <w:pStyle w:val="Standard"/>
        <w:numPr>
          <w:ilvl w:val="0"/>
          <w:numId w:val="3"/>
        </w:numPr>
        <w:tabs>
          <w:tab w:val="left" w:pos="-76" w:leader="none"/>
          <w:tab w:val="left" w:pos="349" w:leader="none"/>
        </w:tabs>
        <w:ind w:left="-360" w:firstLine="360"/>
        <w:jc w:val="both"/>
        <w:rPr>
          <w:rFonts w:ascii="Times New Roman" w:hAnsi="Times New Roman" w:eastAsia="Times New Roman" w:cs="Times New Roman"/>
          <w:color w:val="00000A"/>
        </w:rPr>
      </w:pPr>
      <w:r>
        <w:rPr>
          <w:rFonts w:eastAsia="Times New Roman" w:cs="Times New Roman" w:ascii="Times New Roman" w:hAnsi="Times New Roman"/>
          <w:color w:val="00000A"/>
        </w:rPr>
        <w:t>Срок проведения проверки выполненных работ, устанавливается в течение 5 (пяти) рабочих дней с момента предъявления выполненных работ Подрядчиком Заказчику.</w:t>
      </w:r>
    </w:p>
    <w:p>
      <w:pPr>
        <w:pStyle w:val="Standard"/>
        <w:tabs>
          <w:tab w:val="left" w:pos="284" w:leader="none"/>
          <w:tab w:val="left" w:pos="709" w:leader="none"/>
        </w:tabs>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Раздел 5. Требования к гарантийному сроку.</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1. Подрядчик несет ответственность за недостатки (дефекты), обнаруженные в течение гарантийного срока, который составляет 24 месяца от даты подписания акта о приемке выполненных работ, если не докажет, что они произошли вследствие нормального износа объекта или его частей, неправильной его эксплуатации.</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2. Если в течение гарантийного срока выявится, что качество выполненных по контракту работ или материалов не соответствует требованиям проектно-сметной документации или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обязан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pPr>
        <w:pStyle w:val="Standard"/>
        <w:jc w:val="both"/>
        <w:rPr>
          <w:rFonts w:ascii="Times New Roman" w:hAnsi="Times New Roman" w:eastAsia="Times New Roman" w:cs="Times New Roman"/>
          <w:color w:val="00000A"/>
        </w:rPr>
      </w:pPr>
      <w:r>
        <w:rPr>
          <w:rFonts w:eastAsia="Times New Roman" w:cs="Times New Roman" w:ascii="Times New Roman" w:hAnsi="Times New Roman"/>
          <w:color w:val="00000A"/>
        </w:rPr>
        <w:t>3. Течение гарантийного срока прерывается на все время, со дня письменного уведомления Подрядчика Заказчиком об обнаружении недостатков до дня устранения их Подрядчиком.</w:t>
      </w:r>
    </w:p>
    <w:p>
      <w:pPr>
        <w:pStyle w:val="Standard"/>
        <w:rPr/>
      </w:pPr>
      <w:r>
        <w:rPr/>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rPr/>
      </w:pPr>
      <w:r>
        <w:rPr>
          <w:rFonts w:eastAsia="Times New Roman" w:cs="Times New Roman" w:ascii="Times New Roman" w:hAnsi="Times New Roman"/>
          <w:color w:val="00000A"/>
        </w:rPr>
        <w:t>Приложения: Локальная смета</w:t>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t xml:space="preserve">                        </w:t>
      </w:r>
      <w:r>
        <w:rPr>
          <w:rFonts w:eastAsia="Times New Roman" w:cs="Times New Roman" w:ascii="Times New Roman" w:hAnsi="Times New Roman"/>
          <w:color w:val="00000A"/>
        </w:rPr>
        <w:t>Проектная документация</w:t>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t xml:space="preserve">                        </w:t>
      </w:r>
      <w:r>
        <w:rPr>
          <w:rFonts w:eastAsia="Times New Roman" w:cs="Times New Roman" w:ascii="Times New Roman" w:hAnsi="Times New Roman"/>
          <w:color w:val="00000A"/>
        </w:rPr>
        <w:t>Схема №1</w:t>
      </w:r>
    </w:p>
    <w:p>
      <w:pPr>
        <w:pStyle w:val="Standard"/>
        <w:rPr/>
      </w:pPr>
      <w:r>
        <w:rPr>
          <w:rFonts w:eastAsia="Times New Roman" w:cs="Times New Roman" w:ascii="Times New Roman" w:hAnsi="Times New Roman"/>
          <w:color w:val="00000A"/>
        </w:rPr>
        <w:t xml:space="preserve">                        </w:t>
      </w:r>
      <w:r>
        <w:rPr>
          <w:rFonts w:eastAsia="Times New Roman" w:cs="Times New Roman" w:ascii="Times New Roman" w:hAnsi="Times New Roman"/>
          <w:color w:val="00000A"/>
        </w:rPr>
        <w:t>Схема №2</w:t>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Narro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Cs w:val="24"/>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Calibri" w:hAnsi="Calibri" w:eastAsia="Segoe UI" w:cs="Tahoma"/>
      <w:color w:val="000000"/>
      <w:sz w:val="24"/>
      <w:szCs w:val="24"/>
      <w:lang w:val="ru-RU" w:eastAsia="ru-RU" w:bidi="ar-SA"/>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 w:hAnsi="Times New Roman" w:cs="Symbol"/>
    </w:rPr>
  </w:style>
  <w:style w:type="character" w:styleId="ListLabel2">
    <w:name w:val="ListLabel 2"/>
    <w:qFormat/>
    <w:rPr>
      <w:rFonts w:ascii="Times New Roman" w:hAnsi="Times New Roman" w:cs="Symbol"/>
    </w:rPr>
  </w:style>
  <w:style w:type="character" w:styleId="ListLabel3">
    <w:name w:val="ListLabel 3"/>
    <w:qFormat/>
    <w:rPr>
      <w:rFonts w:ascii="Times New Roman" w:hAnsi="Times New Roman" w:cs="Symbol"/>
    </w:rPr>
  </w:style>
  <w:style w:type="character" w:styleId="FontStyle89">
    <w:name w:val="Font Style89"/>
    <w:qFormat/>
    <w:rPr>
      <w:rFonts w:ascii="Arial Narrow" w:hAnsi="Arial Narrow" w:cs="Arial Narrow"/>
      <w:spacing w:val="20"/>
      <w:sz w:val="24"/>
      <w:szCs w:val="24"/>
    </w:rPr>
  </w:style>
  <w:style w:type="character" w:styleId="FontStyle57">
    <w:name w:val="Font Style57"/>
    <w:qFormat/>
    <w:rPr>
      <w:rFonts w:ascii="Arial Narrow" w:hAnsi="Arial Narrow" w:cs="Arial Narrow"/>
      <w:b/>
      <w:bCs/>
      <w:sz w:val="30"/>
      <w:szCs w:val="30"/>
    </w:rPr>
  </w:style>
  <w:style w:type="character" w:styleId="ListLabel4">
    <w:name w:val="ListLabel 4"/>
    <w:qFormat/>
    <w:rPr>
      <w:rFonts w:ascii="Times New Roman" w:hAnsi="Times New Roman" w:cs="Symbol"/>
    </w:rPr>
  </w:style>
  <w:style w:type="character" w:styleId="ListLabel5">
    <w:name w:val="ListLabel 5"/>
    <w:qFormat/>
    <w:rPr>
      <w:rFonts w:ascii="Times New Roman" w:hAnsi="Times New Roman" w:cs="Symbol"/>
    </w:rPr>
  </w:style>
  <w:style w:type="character" w:styleId="ListLabel6">
    <w:name w:val="ListLabel 6"/>
    <w:qFormat/>
    <w:rPr>
      <w:rFonts w:ascii="Times New Roman" w:hAnsi="Times New Roman" w:cs="Symbol"/>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andard" w:customStyle="1">
    <w:name w:val="Standard"/>
    <w:qFormat/>
    <w:pPr>
      <w:widowControl/>
      <w:bidi w:val="0"/>
      <w:jc w:val="left"/>
    </w:pPr>
    <w:rPr>
      <w:rFonts w:ascii="Calibri" w:hAnsi="Calibri" w:eastAsia="Segoe UI" w:cs="Tahoma"/>
      <w:color w:val="00000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Application>LibreOffice/5.3.4.2$Windows_x86 LibreOffice_project/f82d347ccc0be322489bf7da61d7e4ad13fe2ff3</Application>
  <Pages>6</Pages>
  <Words>2386</Words>
  <Characters>17307</Characters>
  <CharactersWithSpaces>19676</CharactersWithSpaces>
  <Paragraphs>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2017-09-18T08:06:00Z</dcterms:created>
  <dc:creator>Mars</dc:creator>
  <dc:description/>
  <dc:language>ru-RU</dc:language>
  <cp:lastModifiedBy/>
  <cp:lastPrinted>2017-09-28T08:16:00Z</cp:lastPrinted>
  <dcterms:modified xsi:type="dcterms:W3CDTF">2018-02-07T16:30:54Z</dcterms:modified>
  <cp:revision>6</cp:revision>
  <dc:subject/>
  <dc:title>"Обзор: Отмена допусков СРО в сфере строительства с 1 июля 2017 года: Что делать заказчику по закону N 44-ФЗ (КонсультантПлюс, 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