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Выписка из  Протокола заседания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Закупочной комиссии ОАО «Завод «Буревестник»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 №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98/08/2017                                                                                              «08» августа 2017 года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г.Гатчина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Повестка заседания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3:------------------------------------------------------------------------------------------;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4: 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5: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6:------------------------------------------------------------------------------------------;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7: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>Рассмотрение заявок Участников  и подведение итогов  по открытому  запросу цен не в электронной форме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на право заключения договора </w:t>
      </w:r>
      <w:bookmarkStart w:id="0" w:name="__DdeLink__23092_2758415418"/>
      <w:bookmarkEnd w:id="0"/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по закупке шестигранников 14Х17Н2.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8:------------------------------------------------------------------------------------------;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9:------------------------------------------------------------------------------------------;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10:-----------------------------------------------------------------------------------------;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11:-----------------------------------------------------------------------------------------;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12:-----------------------------------------------------------------------------------------;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13:-----------------------------------------------------------------------------------------;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14:-----------------------------------------------------------------------------------------;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15:-----------------------------------------------------------------------------------------;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16:-----------------------------------------------------------------------------------------;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17:-----------------------------------------------------------------------------------------;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18:-----------------------------------------------------------------------------------------;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19:-----------------------------------------------------------------------------------------;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20: 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21:-----------------------------------------------------------------------------------------;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22:-----------------------------------------------------------------------------------------;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23:-----------------------------------------------------------------------------------------.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Присутствовали: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Члены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Заседание проводится в присутствии 5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Секретарь закупочной комиссии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Приглашенные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СЛУШАЛИ:</w:t>
      </w:r>
      <w:r>
        <w:rPr>
          <w:rFonts w:eastAsia="Times New Roman" w:cs="Times New Roman"/>
          <w:b/>
          <w:i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Вопрос 7: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Рассмотрение заявок Участников  и подведение итогов  по открытому  запросу цен не в электронной форме</w:t>
      </w:r>
      <w:r>
        <w:rPr>
          <w:rFonts w:eastAsia="Liberation Serif" w:cs="Liberation Serif"/>
          <w:b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на право заключения договора  по закупке шестигранников 14Х17Н2.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Извещение о проведении открытого запроса предложений не в электронной форме на право заключения договора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по закупке шестигранников 14Х17Н2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было опубликовано 26  июля 2017 года на официальном сайте о размещении информации о размещении заказов – сайт www.zakupki.gov.ru в сети «Интернет», закупка №</w:t>
      </w: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 xml:space="preserve">31705362877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и на официальном сайте ОАО «Завод «Буревестник».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До окончания срока подачи заявок 02 августа  2017 года, указанного в извещении о проведении запроса цен не в электронной форме на право заключения договора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по закупке шестигранников 14Х17Н2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>,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поступила одна заявка: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tbl>
      <w:tblPr>
        <w:tblW w:w="98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90"/>
        <w:gridCol w:w="3290"/>
        <w:gridCol w:w="3290"/>
      </w:tblGrid>
      <w:tr>
        <w:trPr/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>ООО "СевЗапСервис"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1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Поступила 02.08.2017 08:38  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2 838 000.00 руб. </w:t>
              <w:br/>
              <w:t>(в том числе НДС 18%)</w:t>
            </w:r>
          </w:p>
        </w:tc>
      </w:tr>
    </w:tbl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Подведение итогов по процедуре открытого запроса цен  не  в электронной форме на право заключения договора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по закупке шестигранников 14Х17Н2 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проводилось 08 августа   2017 года с 14-00 до 15-00 (по московскому времени) по адресу: РФ, Ленинградская область, г. Гатчина,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ул. Станционная д.7а.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1. Заявка </w:t>
      </w:r>
      <w:bookmarkStart w:id="1" w:name="__DdeLink__33271_3200025395"/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ООО "СевЗапСервис"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  <w:lang w:val="ru-RU"/>
        </w:rPr>
        <w:t xml:space="preserve">, </w:t>
      </w:r>
      <w:r>
        <w:rPr>
          <w:rStyle w:val="Style14"/>
          <w:rFonts w:eastAsia="Liberation Serif" w:cs="Liberation Serif"/>
          <w:color w:val="00000A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Style w:val="Style14"/>
          <w:rFonts w:eastAsia="Liberation Serif" w:cs="Liberation Serif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ИНН 7841419579, КПП 780401001, Россия, 195009, г. Санкт-Петербург, ул. Арсенальная, д.23,корп.1, офис 412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bookmarkEnd w:id="1"/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соответствует требованиям и условиям, изложенным в закупочной документации. 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Признать ООО "СевЗапСервис"  единственным участником закупочной процедуры.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2.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В связи с отсутствием конкуренции, на основании Положения о закупках товаров, работ, услуг ОАО "Завод "Буревестник" процедура открытого запроса цен  не в электронной форме на право заключения договора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 xml:space="preserve">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по закупке шестигранников 14Х17Н2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признана несостоявшейся.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3.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На основании п.5.2.8.1. Порядка проведения процедур закупки товаров, работ, услуг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ОАО «Завод «Буревестник» признать победителем ООО "СевЗапСервис" </w:t>
      </w:r>
      <w:r>
        <w:rPr>
          <w:rStyle w:val="Style14"/>
          <w:rFonts w:eastAsia="Liberation Serif" w:cs="Liberation Serif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ИНН 7841419579, КПП 780401001, Россия, 195009, г. Санкт-Петербург, ул. Арсенальная, д.23,корп.1, офис 412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. Организатор процедуры ОАО «Завод»Буревестник» и Участник победитель  ООО "СевЗапСервис" обязуются в течение установленного закупочной документацией  срока от опубликования итогового протокола  о результатах процедуры открытого запроса предложений не в электронной форме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 xml:space="preserve">на право заключения договора   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по закупке шестигранников 14Х17Н2  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подписать договор на предложенных условиях.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iCs/>
          <w:color w:val="00000A"/>
          <w:spacing w:val="0"/>
          <w:sz w:val="24"/>
          <w:szCs w:val="24"/>
        </w:rPr>
        <w:t>Объем поставки:</w:t>
      </w:r>
      <w:r>
        <w:rPr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</w:rPr>
        <w:t xml:space="preserve"> </w:t>
      </w:r>
      <w:r>
        <w:rPr>
          <w:rFonts w:eastAsia="Liberation Serif"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>6 000 кг</w:t>
      </w:r>
      <w:r>
        <w:rPr>
          <w:rFonts w:eastAsia="Liberation Serif" w:cs="Times New Roman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>.</w:t>
      </w:r>
      <w:r>
        <w:rPr>
          <w:rFonts w:eastAsia="Calibri" w:cs="Times New Roman"/>
          <w:b w:val="false"/>
          <w:bCs w:val="false"/>
          <w:iCs/>
          <w:color w:val="00000A"/>
          <w:spacing w:val="0"/>
          <w:position w:val="0"/>
          <w:sz w:val="24"/>
          <w:sz w:val="24"/>
          <w:szCs w:val="24"/>
          <w:highlight w:val="white"/>
          <w:shd w:fill="FFFFFF" w:val="clear"/>
          <w:vertAlign w:val="baseline"/>
          <w:lang w:val="ru-RU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</w:rPr>
        <w:t>Порядок расчетов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</w:rPr>
        <w:t xml:space="preserve">: </w:t>
      </w:r>
      <w:r>
        <w:rPr>
          <w:rFonts w:eastAsia="Times New Roman" w:cs="Liberation Serif;Times New Roman" w:ascii="Liberation Serif;Times New Roman" w:hAnsi="Liberation Serif;Times New Roman"/>
          <w:iCs/>
          <w:color w:val="00000A"/>
          <w:spacing w:val="0"/>
          <w:sz w:val="24"/>
          <w:szCs w:val="24"/>
          <w:lang w:val="ru-RU" w:eastAsia="zh-CN" w:bidi="ar-SA"/>
        </w:rPr>
        <w:t>Покупатель производит авансовый платеж в размере 50% от цены договора в течение 20 (двадцати) банковских дней с момента подписания договора. Окончательный расчет производится в течение 10 (десяти) банковских дней по факту получения товара на складе Поставщика</w:t>
      </w:r>
      <w:r>
        <w:rPr>
          <w:rFonts w:eastAsia="SimSun" w:cs="Times New Roman"/>
          <w:iCs/>
          <w:color w:val="00000A"/>
          <w:spacing w:val="0"/>
          <w:sz w:val="24"/>
          <w:szCs w:val="24"/>
          <w:highlight w:val="white"/>
          <w:lang w:val="ru-RU" w:eastAsia="zh-CN" w:bidi="hi-IN"/>
        </w:rPr>
        <w:t>.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</w:rPr>
        <w:t xml:space="preserve"> Срок поставки: </w:t>
      </w:r>
      <w:r>
        <w:rPr>
          <w:rStyle w:val="FontStyle89"/>
          <w:rFonts w:eastAsia="Calibri" w:cs="Liberation Serif;Times New Roman" w:ascii="Liberation Serif;Times New Roman" w:hAnsi="Liberation Serif;Times New Roman"/>
          <w:b w:val="false"/>
          <w:bCs w:val="false"/>
          <w:iCs/>
          <w:color w:val="00000A"/>
          <w:spacing w:val="1"/>
          <w:sz w:val="24"/>
          <w:szCs w:val="24"/>
          <w:highlight w:val="white"/>
          <w:lang w:val="ru-RU" w:eastAsia="ru-RU"/>
        </w:rPr>
        <w:t>90 (девяносто) календарных дней с момента поступления предоплаты  на расчетный счет Поставщика</w:t>
      </w:r>
      <w:r>
        <w:rPr>
          <w:rFonts w:eastAsia="Liberation Serif" w:cs="Times New Roman"/>
          <w:b w:val="false"/>
          <w:bCs w:val="false"/>
          <w:iCs/>
          <w:color w:val="00000A"/>
          <w:spacing w:val="0"/>
          <w:sz w:val="24"/>
          <w:szCs w:val="24"/>
        </w:rPr>
        <w:t>.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</w:rPr>
        <w:t xml:space="preserve"> 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shd w:fill="FFFFFF" w:val="clear"/>
        </w:rPr>
        <w:t>Общая стоимость договора</w:t>
      </w:r>
      <w:r>
        <w:rPr>
          <w:rFonts w:eastAsia="Times New Roman" w:cs="Liberation Serif;Times New Roman"/>
          <w:iCs/>
          <w:color w:val="00000A"/>
          <w:spacing w:val="0"/>
          <w:sz w:val="24"/>
          <w:szCs w:val="24"/>
          <w:lang w:val="ru-RU" w:eastAsia="zh-CN" w:bidi="ar-SA"/>
        </w:rPr>
        <w:t xml:space="preserve"> составляет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– 2 838 000 (два миллиона восемьсот тридцать восемь тысяч ) рублей 00 копеек, с учетом НДС.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«ЗА» _ 5 _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«ПРОТИВ» _ 0 _ 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«ВОЗДЕРЖАЛСЯ» _ 0 _ 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  </w:t>
      </w:r>
    </w:p>
    <w:sectPr>
      <w:type w:val="nextPage"/>
      <w:pgSz w:w="12240" w:h="15840"/>
      <w:pgMar w:left="1080" w:right="129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FontStyle89">
    <w:name w:val="Font Style89"/>
    <w:qFormat/>
    <w:rPr>
      <w:rFonts w:ascii="Arial Narrow" w:hAnsi="Arial Narrow" w:cs="Arial Narrow"/>
      <w:spacing w:val="20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48">
    <w:name w:val="Font Style48"/>
    <w:basedOn w:val="DefaultParagraphFont"/>
    <w:qFormat/>
    <w:rPr>
      <w:rFonts w:ascii="Times New Roman" w:hAnsi="Times New Roman" w:cs="Times New Roman"/>
      <w:sz w:val="1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LibreOffice/5.3.1.2$Windows_x86 LibreOffice_project/e80a0e0fd1875e1696614d24c32df0f95f03deb2</Application>
  <Pages>3</Pages>
  <Words>568</Words>
  <Characters>5494</Characters>
  <CharactersWithSpaces>6337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2017-08-10T10:47:07Z</dcterms:modified>
  <cp:revision>10</cp:revision>
  <dc:subject/>
  <dc:title/>
</cp:coreProperties>
</file>